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7AA" w:rsidRPr="00FE1D86" w:rsidRDefault="00B007DE" w:rsidP="009477AA">
      <w:pPr>
        <w:pStyle w:val="Bezodstpw"/>
        <w:rPr>
          <w:rFonts w:ascii="Arial" w:hAnsi="Arial" w:cs="Arial"/>
          <w:b/>
          <w:sz w:val="20"/>
          <w:szCs w:val="20"/>
        </w:rPr>
      </w:pPr>
      <w:r w:rsidRPr="00FE1D86">
        <w:rPr>
          <w:rFonts w:ascii="Arial" w:hAnsi="Arial" w:cs="Arial"/>
          <w:b/>
          <w:sz w:val="20"/>
          <w:szCs w:val="20"/>
        </w:rPr>
        <w:t xml:space="preserve">1/3. </w:t>
      </w:r>
      <w:r w:rsidRPr="00FE1D86">
        <w:rPr>
          <w:rFonts w:ascii="Arial" w:hAnsi="Arial" w:cs="Arial"/>
          <w:b/>
          <w:sz w:val="20"/>
          <w:szCs w:val="20"/>
        </w:rPr>
        <w:tab/>
        <w:t>ROBOTY HYDROIZOLACYJNE</w:t>
      </w:r>
    </w:p>
    <w:p w:rsidR="009477AA" w:rsidRDefault="00B007DE" w:rsidP="009477AA">
      <w:pPr>
        <w:pStyle w:val="Bezodstpw"/>
        <w:rPr>
          <w:rFonts w:ascii="Arial" w:hAnsi="Arial" w:cs="Arial"/>
          <w:b/>
          <w:sz w:val="20"/>
          <w:szCs w:val="20"/>
        </w:rPr>
      </w:pPr>
      <w:r w:rsidRPr="00FE1D86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1.3.1. </w:t>
      </w:r>
      <w:r w:rsidRPr="00FE1D86">
        <w:rPr>
          <w:rFonts w:ascii="Arial" w:hAnsi="Arial" w:cs="Arial"/>
          <w:b/>
          <w:sz w:val="20"/>
          <w:szCs w:val="20"/>
        </w:rPr>
        <w:t>IZOLACJE PIONOWE</w:t>
      </w:r>
      <w:r w:rsidR="00570131">
        <w:rPr>
          <w:rFonts w:ascii="Arial" w:hAnsi="Arial" w:cs="Arial"/>
          <w:b/>
          <w:sz w:val="20"/>
          <w:szCs w:val="20"/>
        </w:rPr>
        <w:t xml:space="preserve"> I POZIOME</w:t>
      </w:r>
      <w:r w:rsidRPr="00FE1D86">
        <w:rPr>
          <w:rFonts w:ascii="Arial" w:hAnsi="Arial" w:cs="Arial"/>
          <w:b/>
          <w:sz w:val="20"/>
          <w:szCs w:val="20"/>
        </w:rPr>
        <w:t xml:space="preserve"> </w:t>
      </w:r>
    </w:p>
    <w:p w:rsidR="00735D62" w:rsidRDefault="00735D62" w:rsidP="009477AA">
      <w:pPr>
        <w:pStyle w:val="Bezodstpw"/>
        <w:rPr>
          <w:rFonts w:ascii="Arial" w:hAnsi="Arial" w:cs="Arial"/>
          <w:b/>
          <w:sz w:val="20"/>
          <w:szCs w:val="20"/>
        </w:rPr>
      </w:pPr>
    </w:p>
    <w:p w:rsidR="00735D62" w:rsidRPr="00735D62" w:rsidRDefault="00735D62" w:rsidP="009477AA">
      <w:pPr>
        <w:pStyle w:val="Bezodstpw"/>
        <w:rPr>
          <w:rFonts w:ascii="Arial" w:hAnsi="Arial" w:cs="Arial"/>
          <w:sz w:val="20"/>
          <w:szCs w:val="20"/>
        </w:rPr>
      </w:pPr>
      <w:r w:rsidRPr="00735D62">
        <w:rPr>
          <w:rFonts w:ascii="Arial" w:hAnsi="Arial" w:cs="Arial"/>
          <w:sz w:val="20"/>
          <w:szCs w:val="20"/>
        </w:rPr>
        <w:t>Kod CPV-45320000-6</w:t>
      </w:r>
      <w:r w:rsidR="00C90A01">
        <w:rPr>
          <w:rFonts w:ascii="Arial" w:hAnsi="Arial" w:cs="Arial"/>
          <w:sz w:val="20"/>
          <w:szCs w:val="20"/>
        </w:rPr>
        <w:t xml:space="preserve"> -Roboty izolacyjne</w:t>
      </w:r>
    </w:p>
    <w:p w:rsidR="009477AA" w:rsidRPr="00842201" w:rsidRDefault="009477AA" w:rsidP="009477AA">
      <w:pPr>
        <w:pStyle w:val="Bezodstpw"/>
        <w:rPr>
          <w:rFonts w:ascii="Arial" w:hAnsi="Arial" w:cs="Arial"/>
          <w:sz w:val="20"/>
          <w:szCs w:val="20"/>
          <w:u w:val="single"/>
        </w:rPr>
      </w:pPr>
    </w:p>
    <w:p w:rsidR="009477AA" w:rsidRDefault="00F37681" w:rsidP="009477AA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842201">
        <w:rPr>
          <w:rFonts w:ascii="Arial" w:hAnsi="Arial" w:cs="Arial"/>
          <w:b/>
          <w:sz w:val="20"/>
          <w:szCs w:val="20"/>
          <w:u w:val="single"/>
        </w:rPr>
        <w:t>WSTĘP</w:t>
      </w:r>
    </w:p>
    <w:p w:rsidR="000A08AC" w:rsidRDefault="000A08AC" w:rsidP="000A08AC">
      <w:pPr>
        <w:pStyle w:val="Bezodstpw"/>
        <w:ind w:left="720"/>
        <w:rPr>
          <w:rFonts w:ascii="Arial" w:hAnsi="Arial" w:cs="Arial"/>
          <w:b/>
          <w:sz w:val="20"/>
          <w:szCs w:val="20"/>
          <w:u w:val="single"/>
        </w:rPr>
      </w:pPr>
    </w:p>
    <w:p w:rsidR="000A08AC" w:rsidRPr="00DB55BC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DB55BC">
        <w:rPr>
          <w:rFonts w:ascii="Arial" w:hAnsi="Arial" w:cs="Arial"/>
          <w:b/>
          <w:sz w:val="20"/>
          <w:szCs w:val="20"/>
        </w:rPr>
        <w:t>Przedmiot ST</w:t>
      </w:r>
      <w:bookmarkStart w:id="0" w:name="_GoBack"/>
      <w:bookmarkEnd w:id="0"/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Przedmiotem niniejszej szczegółowej specyfikacji technicznej (SST) są wymagania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dotyczące wykonania i odbioru robót związanych z wykonaniem izolacji wykonanych z 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dwuskładnikowych, elas</w:t>
      </w:r>
      <w:r>
        <w:rPr>
          <w:rFonts w:ascii="Arial" w:hAnsi="Arial" w:cs="Arial"/>
          <w:sz w:val="20"/>
          <w:szCs w:val="20"/>
        </w:rPr>
        <w:t>tomerowych mas uszczelniających.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</w:p>
    <w:p w:rsidR="000A08AC" w:rsidRPr="00DB55BC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DB55BC">
        <w:rPr>
          <w:rFonts w:ascii="Arial" w:hAnsi="Arial" w:cs="Arial"/>
          <w:b/>
          <w:sz w:val="20"/>
          <w:szCs w:val="20"/>
        </w:rPr>
        <w:t xml:space="preserve">Zakres stosowania </w:t>
      </w:r>
      <w:r>
        <w:rPr>
          <w:rFonts w:ascii="Arial" w:hAnsi="Arial" w:cs="Arial"/>
          <w:b/>
          <w:sz w:val="20"/>
          <w:szCs w:val="20"/>
        </w:rPr>
        <w:t>ST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Specyfikacja techniczna (ST) stanowi obowiązującą podstawę opracowania niniejszej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szczegółowej specyfikacji technicznej (SST) i jest dostosowana jako dokument przetargowy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i kontraktowy przy zlecaniu i realizacji zakresu robot wymienionych w pkt.1.1.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</w:p>
    <w:p w:rsidR="000A08AC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DB55BC">
        <w:rPr>
          <w:rFonts w:ascii="Arial" w:hAnsi="Arial" w:cs="Arial"/>
          <w:b/>
          <w:sz w:val="20"/>
          <w:szCs w:val="20"/>
        </w:rPr>
        <w:t xml:space="preserve">Zakres robot objętych </w:t>
      </w:r>
      <w:r>
        <w:rPr>
          <w:rFonts w:ascii="Arial" w:hAnsi="Arial" w:cs="Arial"/>
          <w:b/>
          <w:sz w:val="20"/>
          <w:szCs w:val="20"/>
        </w:rPr>
        <w:t>ST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Zakres prac obejmuje w szczególności: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- izolacja ścian fundamentowych,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085823">
        <w:rPr>
          <w:rFonts w:ascii="Arial" w:hAnsi="Arial" w:cs="Arial"/>
          <w:sz w:val="20"/>
          <w:szCs w:val="20"/>
        </w:rPr>
        <w:t>- wykonanie izolacji termicznej ścian fundamentowych budynku</w:t>
      </w:r>
    </w:p>
    <w:p w:rsidR="000A08AC" w:rsidRDefault="000A08AC" w:rsidP="000A08AC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0A08AC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842201">
        <w:rPr>
          <w:rFonts w:ascii="Arial" w:hAnsi="Arial" w:cs="Arial"/>
          <w:b/>
          <w:sz w:val="20"/>
          <w:szCs w:val="20"/>
        </w:rPr>
        <w:t>Określenia podstawowe, definicje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42201">
        <w:rPr>
          <w:rFonts w:ascii="Arial" w:hAnsi="Arial" w:cs="Arial"/>
          <w:sz w:val="20"/>
          <w:szCs w:val="20"/>
        </w:rPr>
        <w:t xml:space="preserve">odłoże – element budynku, na powierzchni którego wykonana ma być izolacja. 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>warstwa wyrównawcza – warstwa wykonana w celu wyeliminowania nierówności lub różnic poziomów powierzchni podłoża.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>warstwa wygładzająca – cienka warstwa wykonana dla uzyskania gładkiej powierzchni podłoża.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>warstwa gruntująca – powłoka wzmacniająca i uszczelni</w:t>
      </w:r>
      <w:r>
        <w:rPr>
          <w:rFonts w:ascii="Arial" w:hAnsi="Arial" w:cs="Arial"/>
          <w:sz w:val="20"/>
          <w:szCs w:val="20"/>
        </w:rPr>
        <w:t xml:space="preserve">ająca podłoże oraz zwiększająca </w:t>
      </w:r>
      <w:r w:rsidRPr="00842201">
        <w:rPr>
          <w:rFonts w:ascii="Arial" w:hAnsi="Arial" w:cs="Arial"/>
          <w:sz w:val="20"/>
          <w:szCs w:val="20"/>
        </w:rPr>
        <w:t>przyczepność powłoki ochronnej.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 xml:space="preserve">faseta – </w:t>
      </w:r>
      <w:proofErr w:type="spellStart"/>
      <w:r w:rsidRPr="00842201">
        <w:rPr>
          <w:rFonts w:ascii="Arial" w:hAnsi="Arial" w:cs="Arial"/>
          <w:sz w:val="20"/>
          <w:szCs w:val="20"/>
        </w:rPr>
        <w:t>wyoblenie</w:t>
      </w:r>
      <w:proofErr w:type="spellEnd"/>
      <w:r w:rsidRPr="00842201">
        <w:rPr>
          <w:rFonts w:ascii="Arial" w:hAnsi="Arial" w:cs="Arial"/>
          <w:sz w:val="20"/>
          <w:szCs w:val="20"/>
        </w:rPr>
        <w:t xml:space="preserve"> wykonane na połączeniu przecinających s</w:t>
      </w:r>
      <w:r>
        <w:rPr>
          <w:rFonts w:ascii="Arial" w:hAnsi="Arial" w:cs="Arial"/>
          <w:sz w:val="20"/>
          <w:szCs w:val="20"/>
        </w:rPr>
        <w:t xml:space="preserve">ię powierzchni (np. poziomych i </w:t>
      </w:r>
      <w:r w:rsidRPr="00842201">
        <w:rPr>
          <w:rFonts w:ascii="Arial" w:hAnsi="Arial" w:cs="Arial"/>
          <w:sz w:val="20"/>
          <w:szCs w:val="20"/>
        </w:rPr>
        <w:t>pionowych)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 xml:space="preserve">grubowarstwowa, elastomerowa masa uszczelniająca  – elastyczna, dwuskładnikowa masa na bazie elastomeru , modyfikowana tworzywami sztucznymi , do wykonywania powłok wodochronnych. </w:t>
      </w:r>
    </w:p>
    <w:p w:rsidR="000A08AC" w:rsidRPr="00085823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 xml:space="preserve">izolacja przeciwwodna – warstwa </w:t>
      </w:r>
      <w:proofErr w:type="spellStart"/>
      <w:r w:rsidRPr="00842201">
        <w:rPr>
          <w:rFonts w:ascii="Arial" w:hAnsi="Arial" w:cs="Arial"/>
          <w:sz w:val="20"/>
          <w:szCs w:val="20"/>
        </w:rPr>
        <w:t>hydroizolacyjna</w:t>
      </w:r>
      <w:proofErr w:type="spellEnd"/>
      <w:r w:rsidRPr="00842201">
        <w:rPr>
          <w:rFonts w:ascii="Arial" w:hAnsi="Arial" w:cs="Arial"/>
          <w:sz w:val="20"/>
          <w:szCs w:val="20"/>
        </w:rPr>
        <w:t>, obcią</w:t>
      </w:r>
      <w:r>
        <w:rPr>
          <w:rFonts w:ascii="Arial" w:hAnsi="Arial" w:cs="Arial"/>
          <w:sz w:val="20"/>
          <w:szCs w:val="20"/>
        </w:rPr>
        <w:t>żona wodą wywierającą ciśnienie hydrostatyczne.</w:t>
      </w:r>
    </w:p>
    <w:p w:rsidR="000A08AC" w:rsidRDefault="000A08AC" w:rsidP="000A08AC">
      <w:pPr>
        <w:pStyle w:val="Bezodstpw"/>
        <w:rPr>
          <w:rFonts w:ascii="Arial" w:hAnsi="Arial" w:cs="Arial"/>
          <w:b/>
          <w:sz w:val="20"/>
          <w:szCs w:val="20"/>
        </w:rPr>
      </w:pPr>
    </w:p>
    <w:p w:rsidR="000A08AC" w:rsidRPr="00842201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842201">
        <w:rPr>
          <w:rFonts w:ascii="Arial" w:hAnsi="Arial" w:cs="Arial"/>
          <w:b/>
          <w:sz w:val="20"/>
          <w:szCs w:val="20"/>
        </w:rPr>
        <w:t>Ogólne wymagania dotyczące robót</w:t>
      </w:r>
    </w:p>
    <w:p w:rsidR="000A08AC" w:rsidRPr="00FE1D86" w:rsidRDefault="005A6FB5" w:rsidP="000A08A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Ogólne wymagania dotyczące robó</w:t>
      </w:r>
      <w:r w:rsidR="000A08AC" w:rsidRPr="00FE1D86">
        <w:rPr>
          <w:rFonts w:ascii="Arial" w:hAnsi="Arial" w:cs="Arial"/>
          <w:sz w:val="20"/>
          <w:szCs w:val="20"/>
        </w:rPr>
        <w:t>t podano w ST – 00 “Warunki Ogólne”.</w:t>
      </w:r>
    </w:p>
    <w:p w:rsidR="000A08AC" w:rsidRDefault="000A08A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Wykonawca jest odpowiedzialny za jakość wykonania robó</w:t>
      </w:r>
      <w:r w:rsidR="005A6FB5">
        <w:rPr>
          <w:rFonts w:ascii="Arial" w:hAnsi="Arial" w:cs="Arial"/>
          <w:sz w:val="20"/>
          <w:szCs w:val="20"/>
        </w:rPr>
        <w:t xml:space="preserve">t i ich zgodność z dokumentacją </w:t>
      </w:r>
      <w:r w:rsidRPr="00FE1D86">
        <w:rPr>
          <w:rFonts w:ascii="Arial" w:hAnsi="Arial" w:cs="Arial"/>
          <w:sz w:val="20"/>
          <w:szCs w:val="20"/>
        </w:rPr>
        <w:t>przetargową, projektową, specyfikacją techniczną i przedmiarem robót.</w:t>
      </w:r>
    </w:p>
    <w:p w:rsidR="000A08AC" w:rsidRDefault="000A08AC" w:rsidP="000A08AC">
      <w:pPr>
        <w:pStyle w:val="Bezodstpw"/>
        <w:ind w:left="720"/>
        <w:rPr>
          <w:rFonts w:ascii="Arial" w:hAnsi="Arial" w:cs="Arial"/>
          <w:b/>
          <w:sz w:val="20"/>
          <w:szCs w:val="20"/>
          <w:u w:val="single"/>
        </w:rPr>
      </w:pPr>
    </w:p>
    <w:p w:rsidR="000A08AC" w:rsidRDefault="000A08AC" w:rsidP="000A08AC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0A08AC">
        <w:rPr>
          <w:rFonts w:ascii="Arial" w:hAnsi="Arial" w:cs="Arial"/>
          <w:b/>
          <w:sz w:val="20"/>
          <w:szCs w:val="20"/>
          <w:u w:val="single"/>
        </w:rPr>
        <w:t xml:space="preserve">WYMAGANIA </w:t>
      </w:r>
      <w:r>
        <w:rPr>
          <w:rFonts w:ascii="Arial" w:hAnsi="Arial" w:cs="Arial"/>
          <w:b/>
          <w:sz w:val="20"/>
          <w:szCs w:val="20"/>
          <w:u w:val="single"/>
        </w:rPr>
        <w:t>DOTYCZĄCE WŁAŚCIWOŚCI MATERIAŁÓW</w:t>
      </w:r>
    </w:p>
    <w:p w:rsidR="000A08AC" w:rsidRDefault="000A08AC" w:rsidP="000A08AC">
      <w:pPr>
        <w:pStyle w:val="Bezodstpw"/>
        <w:rPr>
          <w:rFonts w:ascii="Arial" w:hAnsi="Arial" w:cs="Arial"/>
          <w:b/>
          <w:sz w:val="20"/>
          <w:szCs w:val="20"/>
        </w:rPr>
      </w:pPr>
    </w:p>
    <w:p w:rsidR="009477AA" w:rsidRDefault="009477AA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0A08AC">
        <w:rPr>
          <w:rFonts w:ascii="Arial" w:hAnsi="Arial" w:cs="Arial"/>
          <w:b/>
          <w:sz w:val="20"/>
          <w:szCs w:val="20"/>
        </w:rPr>
        <w:t>Podłoże i materiały do przygotowania podłoża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Hydroizolacja może być wykonywana na: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tynku zgodnym z PN-EN 998-1:2004 – Wymagania dotyczące zapraw do murów. 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Część 1. Zaprawa tynkarska, zalecana klasyfikacja jako CS IV, o wytrzymałości na 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ściskanie wynoszącej przynajmniej 6 </w:t>
      </w:r>
      <w:proofErr w:type="spellStart"/>
      <w:r w:rsidRPr="00FE1D86">
        <w:rPr>
          <w:rFonts w:ascii="Arial" w:hAnsi="Arial" w:cs="Arial"/>
          <w:sz w:val="20"/>
          <w:szCs w:val="20"/>
        </w:rPr>
        <w:t>MPa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murze z elementów drobnowymiarowych (cegła, pustak, bloczek)</w:t>
      </w:r>
      <w:r>
        <w:rPr>
          <w:rFonts w:ascii="Arial" w:hAnsi="Arial" w:cs="Arial"/>
          <w:sz w:val="20"/>
          <w:szCs w:val="20"/>
        </w:rPr>
        <w:t xml:space="preserve">, </w:t>
      </w:r>
      <w:r w:rsidRPr="00FE1D86">
        <w:rPr>
          <w:rFonts w:ascii="Arial" w:hAnsi="Arial" w:cs="Arial"/>
          <w:sz w:val="20"/>
          <w:szCs w:val="20"/>
        </w:rPr>
        <w:t>murze kamiennym</w:t>
      </w:r>
      <w:r>
        <w:rPr>
          <w:rFonts w:ascii="Arial" w:hAnsi="Arial" w:cs="Arial"/>
          <w:sz w:val="20"/>
          <w:szCs w:val="20"/>
        </w:rPr>
        <w:t>.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naprawy/</w:t>
      </w:r>
      <w:proofErr w:type="spellStart"/>
      <w:r w:rsidRPr="00FE1D86">
        <w:rPr>
          <w:rFonts w:ascii="Arial" w:hAnsi="Arial" w:cs="Arial"/>
          <w:sz w:val="20"/>
          <w:szCs w:val="20"/>
        </w:rPr>
        <w:t>reprofilacji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podłoża można przede wszystkim stosować materiały takie jak: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zaprawa tynkarska zgodna z PN-EN 998-1:2004 – Wymagania dotyczące zapraw do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murów. Część 1. Zaprawa tynkarska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zaprawa murarska zgodna z PN-EN 998-2:2004 – Wymagania dotyczące zapraw do 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murów. Część 2. Zaprawa murarska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zaprawa do wykonywania jastrychów zgodna z PN-EN</w:t>
      </w:r>
      <w:r w:rsidR="002773E7">
        <w:rPr>
          <w:rFonts w:ascii="Arial" w:hAnsi="Arial" w:cs="Arial"/>
          <w:sz w:val="20"/>
          <w:szCs w:val="20"/>
        </w:rPr>
        <w:t xml:space="preserve"> 13813:2003 Podkłady </w:t>
      </w:r>
      <w:r w:rsidRPr="00FE1D86">
        <w:rPr>
          <w:rFonts w:ascii="Arial" w:hAnsi="Arial" w:cs="Arial"/>
          <w:sz w:val="20"/>
          <w:szCs w:val="20"/>
        </w:rPr>
        <w:t>podłogowe oraz materiały do ich wykonania – Materiały – Właściwości i wymagania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Do  licowania podłoża należy stosować 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–zaprawa   trasowa lub produkt o parametrach równoważnych</w:t>
      </w:r>
    </w:p>
    <w:p w:rsidR="00A7518E" w:rsidRPr="000A08AC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 w:rsidRPr="000A08AC">
        <w:rPr>
          <w:rFonts w:ascii="Arial" w:hAnsi="Arial" w:cs="Arial"/>
          <w:sz w:val="20"/>
          <w:szCs w:val="20"/>
        </w:rPr>
        <w:t>Właściwości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 zaprawa klasy M 5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</w:t>
      </w:r>
      <w:r w:rsidRPr="00FE1D86">
        <w:rPr>
          <w:rFonts w:ascii="Arial" w:hAnsi="Arial" w:cs="Arial"/>
          <w:sz w:val="20"/>
          <w:szCs w:val="20"/>
        </w:rPr>
        <w:t xml:space="preserve"> stała zdolność retencji wody</w:t>
      </w:r>
    </w:p>
    <w:p w:rsidR="00A7518E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FE1D86">
        <w:rPr>
          <w:rFonts w:ascii="Arial" w:hAnsi="Arial" w:cs="Arial"/>
          <w:sz w:val="20"/>
          <w:szCs w:val="20"/>
        </w:rPr>
        <w:t xml:space="preserve">zawiera </w:t>
      </w:r>
      <w:proofErr w:type="spellStart"/>
      <w:r w:rsidRPr="00FE1D86">
        <w:rPr>
          <w:rFonts w:ascii="Arial" w:hAnsi="Arial" w:cs="Arial"/>
          <w:sz w:val="20"/>
          <w:szCs w:val="20"/>
        </w:rPr>
        <w:t>mikropory</w:t>
      </w:r>
      <w:proofErr w:type="spellEnd"/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łatwo urabialna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wysoka odporność na wykwity 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murowania, tynkowania kamienia naturalnego oraz cegły ceramicznej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do naprawy podłoży z cegły oraz kamienia </w:t>
      </w:r>
    </w:p>
    <w:p w:rsidR="00A7518E" w:rsidRPr="00EB166E" w:rsidRDefault="00A7518E" w:rsidP="00A7518E">
      <w:pPr>
        <w:pStyle w:val="Bezodstpw"/>
        <w:ind w:left="72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 xml:space="preserve">Parametry Techniczne </w:t>
      </w:r>
    </w:p>
    <w:p w:rsidR="00A7518E" w:rsidRDefault="00A7518E" w:rsidP="00A7518E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Reakcja na ogień: A1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Wytrzymałość na ściskanie: M 2,5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Początkowa wytrzymałość na ścinanie: 0,15 N/mm² (wartość tab.)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Absorpcja wody: 0,40 kg/(m²•min0,5) (wartość tab.)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Zawartość chlorków: 0,1 % CI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przepuszczania pary wodnej: 5/35 (wartość tab.)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przewodzenia ciepła: 0,83 W(</w:t>
      </w:r>
      <w:proofErr w:type="spellStart"/>
      <w:r w:rsidRPr="00FE1D86">
        <w:rPr>
          <w:rFonts w:ascii="Arial" w:hAnsi="Arial" w:cs="Arial"/>
          <w:sz w:val="20"/>
          <w:szCs w:val="20"/>
        </w:rPr>
        <w:t>mK</w:t>
      </w:r>
      <w:proofErr w:type="spellEnd"/>
      <w:r w:rsidRPr="00FE1D86">
        <w:rPr>
          <w:rFonts w:ascii="Arial" w:hAnsi="Arial" w:cs="Arial"/>
          <w:sz w:val="20"/>
          <w:szCs w:val="20"/>
        </w:rPr>
        <w:t>) dla P = 50%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  <w:t xml:space="preserve">     0,93 W(</w:t>
      </w:r>
      <w:proofErr w:type="spellStart"/>
      <w:r w:rsidRPr="00FE1D86">
        <w:rPr>
          <w:rFonts w:ascii="Arial" w:hAnsi="Arial" w:cs="Arial"/>
          <w:sz w:val="20"/>
          <w:szCs w:val="20"/>
        </w:rPr>
        <w:t>mK</w:t>
      </w:r>
      <w:proofErr w:type="spellEnd"/>
      <w:r w:rsidRPr="00FE1D86">
        <w:rPr>
          <w:rFonts w:ascii="Arial" w:hAnsi="Arial" w:cs="Arial"/>
          <w:sz w:val="20"/>
          <w:szCs w:val="20"/>
        </w:rPr>
        <w:t>) dla P = 90%</w:t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  <w:t xml:space="preserve">    (wartość tab. PN-EN 1745)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Trwałość(odporność na zamrażanie-odmrażanie): Przyjęto na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podstawie własnych doświadczeń; do stosowania w środowisku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umiarkowanym wg PN- EN 998-2 Załącznik B, PN-EN 998-1:2004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Zwykła zaprawa tynkarska GP CS II</w:t>
      </w:r>
    </w:p>
    <w:p w:rsidR="00A7518E" w:rsidRDefault="00A7518E" w:rsidP="00A7518E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Absorpcja wody: W1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przepuszczalności pary wodnej: ≤ 25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Przyczepność do podłoża: ≥ 0,08 N/mm² i pęknięcie A, B lub C (PN-EN 1015-12)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o gruntowania należy  stosować :</w:t>
      </w:r>
    </w:p>
    <w:p w:rsidR="00A7518E" w:rsidRPr="00FE1D86" w:rsidRDefault="00A7518E" w:rsidP="00A7518E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Właściwości: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wzmacnia podłoże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ekonomiczny w użyciu</w:t>
      </w:r>
    </w:p>
    <w:p w:rsidR="00A7518E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bezrozpuszczalnikowy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7518E" w:rsidRPr="00FE1D86" w:rsidRDefault="00A7518E" w:rsidP="00A41E14">
      <w:pPr>
        <w:pStyle w:val="Bezodstpw"/>
        <w:ind w:left="108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Zastosowanie: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utwardzania powierzchni kamiennych i pylących się.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do impregnacji podłoża pod systemy izolacji  </w:t>
      </w:r>
    </w:p>
    <w:p w:rsidR="00A7518E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impregnacji podłoży porowatych i mokrych z betonu, tynku lub elementów prefabrykowanych</w:t>
      </w:r>
    </w:p>
    <w:p w:rsidR="00A7518E" w:rsidRPr="00FE1D86" w:rsidRDefault="00A7518E" w:rsidP="00A41E14">
      <w:pPr>
        <w:pStyle w:val="Bezodstpw"/>
        <w:ind w:left="720"/>
        <w:rPr>
          <w:rFonts w:ascii="Arial" w:hAnsi="Arial" w:cs="Arial"/>
          <w:sz w:val="20"/>
          <w:szCs w:val="20"/>
        </w:rPr>
      </w:pPr>
    </w:p>
    <w:p w:rsidR="00A7518E" w:rsidRPr="00FE1D86" w:rsidRDefault="00A7518E" w:rsidP="00A41E14">
      <w:pPr>
        <w:pStyle w:val="Bezodstpw"/>
        <w:ind w:left="108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Parametry techniczne: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gęstość – 1,21 g/cm</w:t>
      </w:r>
      <w:r w:rsidRPr="00FE1D86">
        <w:rPr>
          <w:rFonts w:ascii="Arial" w:hAnsi="Arial" w:cs="Arial"/>
          <w:sz w:val="20"/>
          <w:szCs w:val="20"/>
          <w:vertAlign w:val="superscript"/>
        </w:rPr>
        <w:t>3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proporcje mieszania z wodą – 1:1 (objętościowo)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temperatura aplikacji ≥ +</w:t>
      </w:r>
      <w:smartTag w:uri="urn:schemas-microsoft-com:office:smarttags" w:element="metricconverter">
        <w:smartTagPr>
          <w:attr w:name="ProductID" w:val="50C"/>
        </w:smartTagPr>
        <w:r w:rsidRPr="00FE1D86">
          <w:rPr>
            <w:rFonts w:ascii="Arial" w:hAnsi="Arial" w:cs="Arial"/>
            <w:sz w:val="20"/>
            <w:szCs w:val="20"/>
          </w:rPr>
          <w:t>5</w:t>
        </w:r>
        <w:r w:rsidRPr="00FE1D8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FE1D86">
          <w:rPr>
            <w:rFonts w:ascii="Arial" w:hAnsi="Arial" w:cs="Arial"/>
            <w:sz w:val="20"/>
            <w:szCs w:val="20"/>
          </w:rPr>
          <w:t>C</w:t>
        </w:r>
      </w:smartTag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  <w:vertAlign w:val="superscript"/>
        </w:rPr>
      </w:pPr>
      <w:r w:rsidRPr="00FE1D86">
        <w:rPr>
          <w:rFonts w:ascii="Arial" w:hAnsi="Arial" w:cs="Arial"/>
          <w:sz w:val="20"/>
          <w:szCs w:val="20"/>
        </w:rPr>
        <w:t>zużycie mieszaniny – 0,20÷0,30 litra/m</w:t>
      </w:r>
      <w:r w:rsidRPr="00FE1D86">
        <w:rPr>
          <w:rFonts w:ascii="Arial" w:hAnsi="Arial" w:cs="Arial"/>
          <w:sz w:val="20"/>
          <w:szCs w:val="20"/>
          <w:vertAlign w:val="superscript"/>
        </w:rPr>
        <w:t>2</w:t>
      </w:r>
    </w:p>
    <w:p w:rsidR="00A7518E" w:rsidRDefault="00A7518E" w:rsidP="00A7518E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DD0268" w:rsidRPr="00DD0268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Materiały do wykonania powłoki wodochronnej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Hydroizolacja może być wykonywana na: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tynku zgodnym z PN-EN 998-1:2004 – Wymagania dotyczące zapraw do murów.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Część 1. Zaprawa tynkarska, zalecana klasyfikacja jako CS IV, o wytrzymałości na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ściskanie wynoszącej przynajmniej 6 </w:t>
      </w:r>
      <w:proofErr w:type="spellStart"/>
      <w:r w:rsidRPr="00FE1D86">
        <w:rPr>
          <w:rFonts w:ascii="Arial" w:hAnsi="Arial" w:cs="Arial"/>
          <w:sz w:val="20"/>
          <w:szCs w:val="20"/>
        </w:rPr>
        <w:t>MPa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murze z elementów drobnowymiarowych (cegła, pustak, bloczek)</w:t>
      </w:r>
      <w:r>
        <w:rPr>
          <w:rFonts w:ascii="Arial" w:hAnsi="Arial" w:cs="Arial"/>
          <w:sz w:val="20"/>
          <w:szCs w:val="20"/>
        </w:rPr>
        <w:t xml:space="preserve">, </w:t>
      </w:r>
      <w:r w:rsidRPr="00FE1D86">
        <w:rPr>
          <w:rFonts w:ascii="Arial" w:hAnsi="Arial" w:cs="Arial"/>
          <w:sz w:val="20"/>
          <w:szCs w:val="20"/>
        </w:rPr>
        <w:t>murze kamiennym</w:t>
      </w:r>
      <w:r>
        <w:rPr>
          <w:rFonts w:ascii="Arial" w:hAnsi="Arial" w:cs="Arial"/>
          <w:sz w:val="20"/>
          <w:szCs w:val="20"/>
        </w:rPr>
        <w:t>.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naprawy/</w:t>
      </w:r>
      <w:proofErr w:type="spellStart"/>
      <w:r w:rsidRPr="00FE1D86">
        <w:rPr>
          <w:rFonts w:ascii="Arial" w:hAnsi="Arial" w:cs="Arial"/>
          <w:sz w:val="20"/>
          <w:szCs w:val="20"/>
        </w:rPr>
        <w:t>reprofilacji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podłoża można przede wszystkim stosować materiały takie jak: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zaprawa tynkarska zgodna z PN-EN 998-1:2004 – Wymagania dotyczące zapraw do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murów. Część 1. Zaprawa tynkarska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zaprawa murarska zgodna z PN-EN 998-2:2004 – Wymagania dotyczące zapraw do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murów. Część 2. Zaprawa murarska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zaprawa do wykonywania jastrychów zgodna z PN-EN 13813:2003 Podkłady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podłogowe oraz materiały do ich wykonania – Materiały – Właściwości i wymagania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   Do  licowania podłoża należy stosować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 xml:space="preserve"> –zaprawa   trasowa lub produkt o parametrach równoważnych</w:t>
      </w:r>
    </w:p>
    <w:p w:rsidR="00A41E14" w:rsidRPr="000A08AC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0A08AC">
        <w:rPr>
          <w:rFonts w:ascii="Arial" w:hAnsi="Arial" w:cs="Arial"/>
          <w:sz w:val="20"/>
          <w:szCs w:val="20"/>
        </w:rPr>
        <w:t>Właściwości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 zaprawa klasy M 5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lastRenderedPageBreak/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 stała zdolność retencji wody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- </w:t>
      </w:r>
      <w:r w:rsidRPr="00FE1D86">
        <w:rPr>
          <w:rFonts w:ascii="Arial" w:hAnsi="Arial" w:cs="Arial"/>
          <w:sz w:val="20"/>
          <w:szCs w:val="20"/>
        </w:rPr>
        <w:t xml:space="preserve">zawiera </w:t>
      </w:r>
      <w:proofErr w:type="spellStart"/>
      <w:r w:rsidRPr="00FE1D86">
        <w:rPr>
          <w:rFonts w:ascii="Arial" w:hAnsi="Arial" w:cs="Arial"/>
          <w:sz w:val="20"/>
          <w:szCs w:val="20"/>
        </w:rPr>
        <w:t>mikropory</w:t>
      </w:r>
      <w:proofErr w:type="spellEnd"/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łatwo urabialna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wysoka odporność na wykwity 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murowania, tynkowania kamienia naturalnego oraz cegły ceramicznej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do naprawy podłoży z cegły oraz kamienia </w:t>
      </w:r>
    </w:p>
    <w:p w:rsidR="00A41E14" w:rsidRPr="00EB166E" w:rsidRDefault="00A41E14" w:rsidP="00A41E14">
      <w:pPr>
        <w:pStyle w:val="Bezodstpw"/>
        <w:ind w:left="36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 xml:space="preserve">Parametry Techniczne 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Reakcja na ogień: A1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Wytrzymałość na ściskanie: M 2,5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Początkowa wytrzymałość na ścinanie: 0,15 N/mm² (wartość tab.)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Absorpcja wody: 0,40 kg/(m²•min0,5) (wartość tab.)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Zawartość chlorków: 0,1 % CI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przepuszczania pary wodnej: 5/35 (wartość tab.)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przewodzenia ciepła: 0,83 W(</w:t>
      </w:r>
      <w:proofErr w:type="spellStart"/>
      <w:r w:rsidRPr="00FE1D86">
        <w:rPr>
          <w:rFonts w:ascii="Arial" w:hAnsi="Arial" w:cs="Arial"/>
          <w:sz w:val="20"/>
          <w:szCs w:val="20"/>
        </w:rPr>
        <w:t>mK</w:t>
      </w:r>
      <w:proofErr w:type="spellEnd"/>
      <w:r w:rsidRPr="00FE1D86">
        <w:rPr>
          <w:rFonts w:ascii="Arial" w:hAnsi="Arial" w:cs="Arial"/>
          <w:sz w:val="20"/>
          <w:szCs w:val="20"/>
        </w:rPr>
        <w:t>) dla P = 50%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  <w:t xml:space="preserve">     0,93 W(</w:t>
      </w:r>
      <w:proofErr w:type="spellStart"/>
      <w:r w:rsidRPr="00FE1D86">
        <w:rPr>
          <w:rFonts w:ascii="Arial" w:hAnsi="Arial" w:cs="Arial"/>
          <w:sz w:val="20"/>
          <w:szCs w:val="20"/>
        </w:rPr>
        <w:t>mK</w:t>
      </w:r>
      <w:proofErr w:type="spellEnd"/>
      <w:r w:rsidRPr="00FE1D86">
        <w:rPr>
          <w:rFonts w:ascii="Arial" w:hAnsi="Arial" w:cs="Arial"/>
          <w:sz w:val="20"/>
          <w:szCs w:val="20"/>
        </w:rPr>
        <w:t>) dla P = 90%</w:t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  <w:t xml:space="preserve">    (wartość tab. PN-EN 1745)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Trwałość(odporność na zamrażanie-odmrażanie): Przyjęto na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podstawie własnych doświadczeń; do stosowania w środowisku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umiarkowanym wg PN- EN 998-2 Załącznik B, PN-EN 998-1:2004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Zwykła zaprawa tynkarska GP CS II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Absorpcja wody: W1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przepuszczalności pary wodnej: ≤ 25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Przyczepność do podłoża: ≥ 0,08 N/mm² i pęknięcie A, B lub C (PN-EN 1015-12)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o gruntowania należy  stosować 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Właściwości: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wzmacnia podłoże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ekonomiczny w użyciu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bezrozpuszczalnikowy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utwardzania powierzchni kamiennych i pylących się.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do impregnacji podłoża pod systemy izolacji  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impregnacji podłoży porowatych i mokrych z betonu, tynku lub elementów prefabrykowanych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 xml:space="preserve">     Parametry techniczne: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gęstość – 1,21 g/cm</w:t>
      </w:r>
      <w:r w:rsidRPr="00FE1D86">
        <w:rPr>
          <w:rFonts w:ascii="Arial" w:hAnsi="Arial" w:cs="Arial"/>
          <w:sz w:val="20"/>
          <w:szCs w:val="20"/>
          <w:vertAlign w:val="superscript"/>
        </w:rPr>
        <w:t>3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proporcje mieszania z wodą – 1:1 (objętościowo)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temperatura aplikacji ≥ +</w:t>
      </w:r>
      <w:smartTag w:uri="urn:schemas-microsoft-com:office:smarttags" w:element="metricconverter">
        <w:smartTagPr>
          <w:attr w:name="ProductID" w:val="50C"/>
        </w:smartTagPr>
        <w:r w:rsidRPr="00FE1D86">
          <w:rPr>
            <w:rFonts w:ascii="Arial" w:hAnsi="Arial" w:cs="Arial"/>
            <w:sz w:val="20"/>
            <w:szCs w:val="20"/>
          </w:rPr>
          <w:t>5</w:t>
        </w:r>
        <w:r w:rsidRPr="00FE1D8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FE1D86">
          <w:rPr>
            <w:rFonts w:ascii="Arial" w:hAnsi="Arial" w:cs="Arial"/>
            <w:sz w:val="20"/>
            <w:szCs w:val="20"/>
          </w:rPr>
          <w:t>C</w:t>
        </w:r>
      </w:smartTag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  <w:vertAlign w:val="superscript"/>
        </w:rPr>
      </w:pPr>
      <w:r w:rsidRPr="00FE1D86">
        <w:rPr>
          <w:rFonts w:ascii="Arial" w:hAnsi="Arial" w:cs="Arial"/>
          <w:sz w:val="20"/>
          <w:szCs w:val="20"/>
        </w:rPr>
        <w:t>zużycie mieszaniny – 0,20÷0,30 litra/m</w:t>
      </w:r>
      <w:r w:rsidRPr="00FE1D86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:rsidR="00A41E14" w:rsidRDefault="00A41E14" w:rsidP="00A41E14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FE1D86">
        <w:rPr>
          <w:rFonts w:ascii="Arial" w:hAnsi="Arial" w:cs="Arial"/>
          <w:sz w:val="20"/>
          <w:szCs w:val="20"/>
        </w:rPr>
        <w:t xml:space="preserve">.2.a.– dwuskładnikowa, </w:t>
      </w:r>
      <w:proofErr w:type="spellStart"/>
      <w:r w:rsidRPr="00FE1D86">
        <w:rPr>
          <w:rFonts w:ascii="Arial" w:hAnsi="Arial" w:cs="Arial"/>
          <w:sz w:val="20"/>
          <w:szCs w:val="20"/>
        </w:rPr>
        <w:t>bezspoinowa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, elastyczna  masa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hydroizolacyjna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. </w:t>
      </w: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Właściwości: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szybki proces schnięcia z kontrolą zabarwienia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odporna na działanie promieniowania UV, proces starzenia oraz mróz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o dużej elastyczności, mostkuje rysy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• konsystencja umożliwiająca szpachlowanie, malowanie (np. ławkowcem) oraz nanoszenie 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metodą natryskową (pompa ślimakowa)</w:t>
      </w: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• hamuje karbonizację oraz </w:t>
      </w:r>
      <w:proofErr w:type="spellStart"/>
      <w:r w:rsidRPr="00FE1D86">
        <w:rPr>
          <w:rFonts w:ascii="Arial" w:hAnsi="Arial" w:cs="Arial"/>
          <w:sz w:val="20"/>
          <w:szCs w:val="20"/>
        </w:rPr>
        <w:t>chlorko</w:t>
      </w:r>
      <w:proofErr w:type="spellEnd"/>
      <w:r w:rsidRPr="00FE1D86">
        <w:rPr>
          <w:rFonts w:ascii="Arial" w:hAnsi="Arial" w:cs="Arial"/>
          <w:sz w:val="20"/>
          <w:szCs w:val="20"/>
        </w:rPr>
        <w:t>-szczelny</w:t>
      </w: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 xml:space="preserve">    Zastosowanie: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• uszczelnienia powierzchni poziomych, pionowych i pochyłych 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odnawianie starych uszczelnień budowli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uszczelnienia przy wodoszczelnych elementach budowlanych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uszczelnienia do zbiorników na gnojówkę, gnojowicę i kiszonkę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• izolacja przeciwwilgociowa cokołów przy występowaniu wody rozbryzgowej, wzmocnienie oraz ochrona płyt izolacyjnych </w:t>
      </w: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 </w:t>
      </w:r>
      <w:r w:rsidRPr="00FE1D86">
        <w:rPr>
          <w:rFonts w:ascii="Arial" w:hAnsi="Arial" w:cs="Arial"/>
          <w:i/>
          <w:sz w:val="20"/>
          <w:szCs w:val="20"/>
        </w:rPr>
        <w:t>Parametry techniczne: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gęstość gotowej masy – 1,25 g/cm</w:t>
      </w:r>
      <w:r w:rsidRPr="00FE1D86">
        <w:rPr>
          <w:rFonts w:ascii="Arial" w:hAnsi="Arial" w:cs="Arial"/>
          <w:sz w:val="20"/>
          <w:szCs w:val="20"/>
          <w:vertAlign w:val="superscript"/>
        </w:rPr>
        <w:t>3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lastRenderedPageBreak/>
        <w:t>czas obróbki – ok. 40-60 min w temp. +23</w:t>
      </w:r>
      <w:r w:rsidRPr="00FE1D86">
        <w:rPr>
          <w:rFonts w:ascii="Arial" w:hAnsi="Arial" w:cs="Arial"/>
          <w:sz w:val="20"/>
          <w:szCs w:val="20"/>
          <w:vertAlign w:val="superscript"/>
        </w:rPr>
        <w:t>0</w:t>
      </w:r>
      <w:r w:rsidRPr="00FE1D86">
        <w:rPr>
          <w:rFonts w:ascii="Arial" w:hAnsi="Arial" w:cs="Arial"/>
          <w:sz w:val="20"/>
          <w:szCs w:val="20"/>
        </w:rPr>
        <w:t>C i przy 50% wilg. wzgl. powietrza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temperatura aplikacji (powietrza i podłoża) – min. </w:t>
      </w:r>
      <w:smartTag w:uri="urn:schemas-microsoft-com:office:smarttags" w:element="metricconverter">
        <w:smartTagPr>
          <w:attr w:name="ProductID" w:val="50 C"/>
        </w:smartTagPr>
        <w:r w:rsidRPr="00FE1D86">
          <w:rPr>
            <w:rFonts w:ascii="Arial" w:hAnsi="Arial" w:cs="Arial"/>
            <w:sz w:val="20"/>
            <w:szCs w:val="20"/>
          </w:rPr>
          <w:t>5</w:t>
        </w:r>
        <w:r w:rsidRPr="00FE1D8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FE1D86">
          <w:rPr>
            <w:rFonts w:ascii="Arial" w:hAnsi="Arial" w:cs="Arial"/>
            <w:sz w:val="20"/>
            <w:szCs w:val="20"/>
          </w:rPr>
          <w:t xml:space="preserve"> C</w:t>
        </w:r>
      </w:smartTag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czas schnięcia powłoki – 24h  w temp. +23</w:t>
      </w:r>
      <w:r w:rsidRPr="00FE1D86">
        <w:rPr>
          <w:rFonts w:ascii="Arial" w:hAnsi="Arial" w:cs="Arial"/>
          <w:sz w:val="20"/>
          <w:szCs w:val="20"/>
          <w:vertAlign w:val="superscript"/>
        </w:rPr>
        <w:t>0</w:t>
      </w:r>
      <w:r w:rsidRPr="00FE1D86">
        <w:rPr>
          <w:rFonts w:ascii="Arial" w:hAnsi="Arial" w:cs="Arial"/>
          <w:sz w:val="20"/>
          <w:szCs w:val="20"/>
        </w:rPr>
        <w:t>C i przy 50% wilg. wzgl. powietrza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zdolność pokrywania rys 0,4mm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Opór dyfuzyjny dla dwutlenku węgla(CO2 1,18 x 105 współczynnik dyfuzji μ</w:t>
      </w:r>
    </w:p>
    <w:p w:rsidR="00A41E14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zużycie: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7"/>
        <w:gridCol w:w="2040"/>
        <w:gridCol w:w="2042"/>
        <w:gridCol w:w="2043"/>
      </w:tblGrid>
      <w:tr w:rsidR="00A41E14" w:rsidRPr="00FE1D86" w:rsidTr="008A239C">
        <w:tc>
          <w:tcPr>
            <w:tcW w:w="2262" w:type="dxa"/>
            <w:vAlign w:val="center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zużycie materiału w kg/m</w:t>
            </w:r>
            <w:r w:rsidRPr="00FE1D8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 świeżo nałożonej warstwy w mm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 związanej warstwy w mm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izolacja przeciwwodna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4,15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D628A7" w:rsidRDefault="00D628A7" w:rsidP="00D628A7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A7518E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Taśmy uszczelniające-dylatacyjne</w:t>
      </w:r>
    </w:p>
    <w:p w:rsidR="00A41E14" w:rsidRPr="00FE1D86" w:rsidRDefault="00A41E14" w:rsidP="00DD0268">
      <w:pPr>
        <w:pStyle w:val="Bezodstpw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FE1D86">
        <w:rPr>
          <w:rFonts w:ascii="Arial" w:hAnsi="Arial" w:cs="Arial"/>
          <w:sz w:val="20"/>
          <w:szCs w:val="20"/>
        </w:rPr>
        <w:t xml:space="preserve">aśma uszczelniająca z tworzywa sztucznego (TPE  -termoplastyczny elastomer - pokryty z jednej strony </w:t>
      </w:r>
      <w:proofErr w:type="spellStart"/>
      <w:r w:rsidRPr="00FE1D86">
        <w:rPr>
          <w:rFonts w:ascii="Arial" w:hAnsi="Arial" w:cs="Arial"/>
          <w:sz w:val="20"/>
          <w:szCs w:val="20"/>
        </w:rPr>
        <w:t>fizeliną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poliestrową) o szerokości </w:t>
      </w:r>
      <w:smartTag w:uri="urn:schemas-microsoft-com:office:smarttags" w:element="metricconverter">
        <w:smartTagPr>
          <w:attr w:name="ProductID" w:val="120 mm"/>
        </w:smartTagPr>
        <w:r w:rsidRPr="00FE1D86">
          <w:rPr>
            <w:rFonts w:ascii="Arial" w:hAnsi="Arial" w:cs="Arial"/>
            <w:sz w:val="20"/>
            <w:szCs w:val="20"/>
          </w:rPr>
          <w:t>120 mm</w:t>
        </w:r>
      </w:smartTag>
      <w:r w:rsidRPr="00FE1D86">
        <w:rPr>
          <w:rFonts w:ascii="Arial" w:hAnsi="Arial" w:cs="Arial"/>
          <w:sz w:val="20"/>
          <w:szCs w:val="20"/>
        </w:rPr>
        <w:t xml:space="preserve"> (200mm), wklejana w powłokę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hydroizolacyjną</w:t>
      </w:r>
      <w:proofErr w:type="spellEnd"/>
    </w:p>
    <w:p w:rsidR="00A41E14" w:rsidRPr="00FE1D86" w:rsidRDefault="00A41E14" w:rsidP="00DD0268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Właściwości:</w:t>
      </w:r>
    </w:p>
    <w:p w:rsidR="00A41E14" w:rsidRPr="00FE1D86" w:rsidRDefault="00A41E14" w:rsidP="00DD0268">
      <w:pPr>
        <w:pStyle w:val="Bezodstpw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elastyczna</w:t>
      </w:r>
    </w:p>
    <w:p w:rsidR="00A41E14" w:rsidRPr="00FE1D86" w:rsidRDefault="00A41E14" w:rsidP="00DD0268">
      <w:pPr>
        <w:pStyle w:val="Bezodstpw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odporna na rozcieńczone kwasy, roztwory soli, ługi </w:t>
      </w:r>
    </w:p>
    <w:p w:rsidR="00A41E14" w:rsidRPr="00FE1D86" w:rsidRDefault="00A41E14" w:rsidP="00DD0268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Zastosowanie:</w:t>
      </w:r>
    </w:p>
    <w:p w:rsidR="00A41E14" w:rsidRPr="00FE1D86" w:rsidRDefault="00A41E14" w:rsidP="00DD0268">
      <w:pPr>
        <w:pStyle w:val="Bezodstpw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połączenia powierzchni pionowych i poziomych wewnątrz i na zewnątrz budowli (np. zbiorniki wodne, balkony, tarasy, łazienki, itp.)</w:t>
      </w:r>
    </w:p>
    <w:p w:rsidR="00A41E14" w:rsidRPr="00FE1D86" w:rsidRDefault="00A41E14" w:rsidP="00DD0268">
      <w:pPr>
        <w:pStyle w:val="Bezodstpw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uszczelnień dylatacji obwodowych</w:t>
      </w:r>
    </w:p>
    <w:p w:rsidR="00A41E14" w:rsidRPr="00FE1D86" w:rsidRDefault="00A41E14" w:rsidP="00DD0268">
      <w:pPr>
        <w:pStyle w:val="Bezodstpw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uszczelnień rys i spękań</w:t>
      </w:r>
    </w:p>
    <w:p w:rsidR="00A41E14" w:rsidRPr="00FE1D86" w:rsidRDefault="00A41E14" w:rsidP="00DD0268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Parametry techniczne: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7"/>
        <w:gridCol w:w="2043"/>
        <w:gridCol w:w="2036"/>
        <w:gridCol w:w="2036"/>
      </w:tblGrid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Parametr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D86">
              <w:rPr>
                <w:rFonts w:ascii="Arial" w:hAnsi="Arial" w:cs="Arial"/>
                <w:sz w:val="20"/>
                <w:szCs w:val="20"/>
              </w:rPr>
              <w:t>Nafuflex</w:t>
            </w:r>
            <w:proofErr w:type="spellEnd"/>
            <w:r w:rsidRPr="00FE1D86">
              <w:rPr>
                <w:rFonts w:ascii="Arial" w:hAnsi="Arial" w:cs="Arial"/>
                <w:sz w:val="20"/>
                <w:szCs w:val="20"/>
              </w:rPr>
              <w:t xml:space="preserve"> BD S 120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D86">
              <w:rPr>
                <w:rFonts w:ascii="Arial" w:hAnsi="Arial" w:cs="Arial"/>
                <w:sz w:val="20"/>
                <w:szCs w:val="20"/>
              </w:rPr>
              <w:t>Nafuflex</w:t>
            </w:r>
            <w:proofErr w:type="spellEnd"/>
            <w:r w:rsidRPr="00FE1D86">
              <w:rPr>
                <w:rFonts w:ascii="Arial" w:hAnsi="Arial" w:cs="Arial"/>
                <w:sz w:val="20"/>
                <w:szCs w:val="20"/>
              </w:rPr>
              <w:t xml:space="preserve"> BD S 200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szerokość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maksymalne ciśnienie wody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bar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szerokość strefy ruchomej (warstwy uszczelniającej)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41E14" w:rsidRPr="00FE1D86" w:rsidTr="008A239C">
        <w:tc>
          <w:tcPr>
            <w:tcW w:w="226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wydłużenie poprzeczne przy 25%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N/mm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0,72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0,72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wydłużenie poprzeczne przy 50%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N/mm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odporność na działanie ozonu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odporna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odporna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odporność na działanie promieni UV (200 h)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odporna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odporna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odporność termiczna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C"/>
              </w:smartTagPr>
              <w:r w:rsidRPr="00FE1D86">
                <w:rPr>
                  <w:rFonts w:ascii="Arial" w:hAnsi="Arial" w:cs="Arial"/>
                  <w:sz w:val="20"/>
                  <w:szCs w:val="20"/>
                  <w:vertAlign w:val="superscript"/>
                </w:rPr>
                <w:t>0</w:t>
              </w:r>
              <w:r w:rsidRPr="00FE1D86">
                <w:rPr>
                  <w:rFonts w:ascii="Arial" w:hAnsi="Arial" w:cs="Arial"/>
                  <w:sz w:val="20"/>
                  <w:szCs w:val="20"/>
                </w:rPr>
                <w:t>C</w:t>
              </w:r>
            </w:smartTag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 -30 do +90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 -30 do +90</w:t>
            </w:r>
          </w:p>
        </w:tc>
      </w:tr>
    </w:tbl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Pr="00A7518E" w:rsidRDefault="00A41E14" w:rsidP="00A41E14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A7518E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Woda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prac związanych z przygotowaniem podłoża i zapraw naprawczych stosować można wodę wodociągową, w przeciwnym wypadku woda musi spełniać wymagania normy PN-EN 1008:2004 Woda zarobowa do betonu. Specyfikacja pobierania próbek, badanie i ocena przydatności wody zarobowej do betonu, w tym wody odzyskanej z procesów produkcji</w:t>
      </w:r>
      <w:r w:rsidR="00DD0268"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betonu.</w:t>
      </w:r>
    </w:p>
    <w:p w:rsidR="00A41E14" w:rsidRPr="00A7518E" w:rsidRDefault="00A41E14" w:rsidP="00A41E14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A41E14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Warstwy ochronno-termoizolacyjne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Na warstwy ochronne stosować można: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polistyren ekstrudowany, zgodny z PN-EN 13164:2003 „Wyroby do izolacji cieplnej w 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budownictwie -- Wyroby z polistyrenu ekstrudowanego (XPS) produkowane</w:t>
      </w:r>
      <w:r w:rsidR="00DD0268"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fabrycznie 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polistyren ekstrudowany, zgodny z PN-EN 13164:2003 „Wyroby do izolacji cieplnej w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budownictwie -- Wyroby z polistyrenu ekstrudowanego (XPS) produkowane fabrycznie </w:t>
      </w:r>
    </w:p>
    <w:p w:rsidR="00A41E14" w:rsidRPr="00A41E14" w:rsidRDefault="00A41E14" w:rsidP="00A41E14">
      <w:pPr>
        <w:pStyle w:val="Bezodstpw"/>
        <w:rPr>
          <w:rFonts w:ascii="Arial" w:hAnsi="Arial" w:cs="Arial"/>
          <w:b/>
          <w:sz w:val="20"/>
          <w:szCs w:val="20"/>
        </w:rPr>
      </w:pPr>
    </w:p>
    <w:p w:rsidR="00FD7347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Przechowywanie materiałów</w:t>
      </w:r>
    </w:p>
    <w:p w:rsidR="009477AA" w:rsidRPr="00FD7347" w:rsidRDefault="009477AA" w:rsidP="00FD7347">
      <w:pPr>
        <w:pStyle w:val="Bezodstpw"/>
        <w:rPr>
          <w:rFonts w:ascii="Arial" w:hAnsi="Arial" w:cs="Arial"/>
          <w:b/>
          <w:sz w:val="20"/>
          <w:szCs w:val="20"/>
        </w:rPr>
      </w:pPr>
      <w:r w:rsidRPr="00FD7347">
        <w:rPr>
          <w:rFonts w:ascii="Arial" w:hAnsi="Arial" w:cs="Arial"/>
          <w:sz w:val="20"/>
          <w:szCs w:val="20"/>
        </w:rPr>
        <w:lastRenderedPageBreak/>
        <w:t xml:space="preserve">Pojemniki z masą </w:t>
      </w:r>
      <w:proofErr w:type="spellStart"/>
      <w:r w:rsidRPr="00FD7347">
        <w:rPr>
          <w:rFonts w:ascii="Arial" w:hAnsi="Arial" w:cs="Arial"/>
          <w:sz w:val="20"/>
          <w:szCs w:val="20"/>
        </w:rPr>
        <w:t>hydroizolacyjną</w:t>
      </w:r>
      <w:proofErr w:type="spellEnd"/>
      <w:r w:rsidRPr="00FD7347">
        <w:rPr>
          <w:rFonts w:ascii="Arial" w:hAnsi="Arial" w:cs="Arial"/>
          <w:sz w:val="20"/>
          <w:szCs w:val="20"/>
        </w:rPr>
        <w:t xml:space="preserve"> przechowywać w oryginalnie zamkniętym opakowaniu, w</w:t>
      </w: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suchym i chłodnym miejscu. Chronić przed mrozem. Taśmy przechowywać w chłodnych i </w:t>
      </w: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suchych pomieszczeniach</w:t>
      </w:r>
    </w:p>
    <w:p w:rsidR="00DD0268" w:rsidRDefault="00DD0268" w:rsidP="009477AA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8A239C" w:rsidRDefault="00A41E14" w:rsidP="008A239C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A41E14">
        <w:rPr>
          <w:rFonts w:ascii="Arial" w:hAnsi="Arial" w:cs="Arial"/>
          <w:b/>
          <w:sz w:val="20"/>
          <w:szCs w:val="20"/>
          <w:u w:val="single"/>
        </w:rPr>
        <w:t>SPRZĘT</w:t>
      </w:r>
    </w:p>
    <w:p w:rsidR="008A239C" w:rsidRPr="008A239C" w:rsidRDefault="008A239C" w:rsidP="008A239C">
      <w:pPr>
        <w:pStyle w:val="Bezodstpw"/>
        <w:ind w:left="720"/>
        <w:rPr>
          <w:rFonts w:ascii="Arial" w:hAnsi="Arial" w:cs="Arial"/>
          <w:b/>
          <w:sz w:val="20"/>
          <w:szCs w:val="20"/>
          <w:u w:val="single"/>
        </w:rPr>
      </w:pPr>
      <w:r w:rsidRPr="008A239C">
        <w:rPr>
          <w:rFonts w:ascii="Arial" w:hAnsi="Arial" w:cs="Arial"/>
          <w:sz w:val="20"/>
          <w:szCs w:val="20"/>
        </w:rPr>
        <w:t xml:space="preserve">Wykonawca, do wykonywania prac </w:t>
      </w:r>
      <w:proofErr w:type="spellStart"/>
      <w:r w:rsidRPr="008A239C">
        <w:rPr>
          <w:rFonts w:ascii="Arial" w:hAnsi="Arial" w:cs="Arial"/>
          <w:sz w:val="20"/>
          <w:szCs w:val="20"/>
        </w:rPr>
        <w:t>hydroizolacyjnych</w:t>
      </w:r>
      <w:proofErr w:type="spellEnd"/>
      <w:r w:rsidRPr="008A239C">
        <w:rPr>
          <w:rFonts w:ascii="Arial" w:hAnsi="Arial" w:cs="Arial"/>
          <w:sz w:val="20"/>
          <w:szCs w:val="20"/>
        </w:rPr>
        <w:t xml:space="preserve"> powinien stosować następujący sprzęt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i narzędzia: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 xml:space="preserve">do przygotowania i oceny stanu podłoża – młotki, szczotki, szczotki druciane,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szpachelki, odkurzacze przemysłowe, urządzenia do czyszczenia powierzchni (np. sprzęt do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mycia hydrodynamicznego)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 xml:space="preserve">do przygotowania mas uszczelniających – mieszarka (wiertarka) wolnoobrotowa z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mieszadłem koszyczkowym,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>do nakładania ręcznego – zwykłe narzędzia: pędzel, szczotka, paca, kielnia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 xml:space="preserve">do nakładania natryskowego – agregaty typu </w:t>
      </w:r>
      <w:proofErr w:type="spellStart"/>
      <w:r w:rsidRPr="00FE1D86">
        <w:rPr>
          <w:rFonts w:ascii="Arial" w:hAnsi="Arial" w:cs="Arial"/>
          <w:sz w:val="20"/>
          <w:szCs w:val="20"/>
        </w:rPr>
        <w:t>Airless</w:t>
      </w:r>
      <w:proofErr w:type="spellEnd"/>
    </w:p>
    <w:p w:rsidR="008A239C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>do cięcia taśm i wkładki zbrojącej – nożyce, noże.</w:t>
      </w:r>
    </w:p>
    <w:p w:rsidR="008A239C" w:rsidRDefault="008A239C" w:rsidP="008A239C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8A239C" w:rsidRPr="008A239C" w:rsidRDefault="008A239C" w:rsidP="008A239C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8A239C">
        <w:rPr>
          <w:rFonts w:ascii="Arial" w:hAnsi="Arial" w:cs="Arial"/>
          <w:b/>
          <w:sz w:val="20"/>
          <w:szCs w:val="20"/>
          <w:u w:val="single"/>
        </w:rPr>
        <w:t>TRANSPORT</w:t>
      </w:r>
    </w:p>
    <w:p w:rsidR="005769EC" w:rsidRPr="00FE1D86" w:rsidRDefault="005A6FB5" w:rsidP="005769E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</w:t>
      </w:r>
      <w:r w:rsidR="005769EC" w:rsidRPr="00FE1D86">
        <w:rPr>
          <w:rFonts w:ascii="Arial" w:hAnsi="Arial" w:cs="Arial"/>
          <w:sz w:val="20"/>
          <w:szCs w:val="20"/>
        </w:rPr>
        <w:t xml:space="preserve">lne wymagania dotyczące transportu - zgodnie ze specyfikacją techniczną ST-00 </w:t>
      </w:r>
    </w:p>
    <w:p w:rsidR="005A6FB5" w:rsidRDefault="005A6FB5" w:rsidP="005769E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“Warunki Ogólne”.</w:t>
      </w:r>
    </w:p>
    <w:p w:rsidR="005769EC" w:rsidRPr="00FE1D86" w:rsidRDefault="005769EC" w:rsidP="005769EC">
      <w:pPr>
        <w:pStyle w:val="Bezodstpw"/>
        <w:rPr>
          <w:rFonts w:ascii="Arial" w:hAnsi="Arial" w:cs="Arial"/>
          <w:sz w:val="20"/>
          <w:szCs w:val="20"/>
        </w:rPr>
      </w:pPr>
      <w:proofErr w:type="spellStart"/>
      <w:r w:rsidRPr="00FE1D86">
        <w:rPr>
          <w:rFonts w:ascii="Arial" w:hAnsi="Arial" w:cs="Arial"/>
          <w:sz w:val="20"/>
          <w:szCs w:val="20"/>
        </w:rPr>
        <w:t>Szczegołowe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wymagania dotyczące transportu</w:t>
      </w:r>
    </w:p>
    <w:p w:rsidR="005769EC" w:rsidRPr="00FE1D86" w:rsidRDefault="005769EC" w:rsidP="005769E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przewozu materiałów należy używać pojazdów samochodowych umożliwiających</w:t>
      </w:r>
    </w:p>
    <w:p w:rsidR="005769EC" w:rsidRPr="00FE1D86" w:rsidRDefault="005769EC" w:rsidP="005769E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zabezpieczenie wyrobu przed wpływem warunków atmosferycznych.</w:t>
      </w:r>
    </w:p>
    <w:p w:rsidR="005769EC" w:rsidRPr="00FE1D86" w:rsidRDefault="005769EC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8A239C" w:rsidRDefault="00DD0268" w:rsidP="008A239C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8A239C">
        <w:rPr>
          <w:rFonts w:ascii="Arial" w:hAnsi="Arial" w:cs="Arial"/>
          <w:b/>
          <w:sz w:val="20"/>
          <w:szCs w:val="20"/>
          <w:u w:val="single"/>
        </w:rPr>
        <w:t>WYMAGANIA DOTYCZĄCE WYKONANIA ROBÓT</w:t>
      </w:r>
    </w:p>
    <w:p w:rsidR="008A239C" w:rsidRDefault="008A239C" w:rsidP="008A239C">
      <w:pPr>
        <w:pStyle w:val="Bezodstpw"/>
        <w:ind w:left="720"/>
        <w:rPr>
          <w:rFonts w:ascii="Arial" w:hAnsi="Arial" w:cs="Arial"/>
          <w:b/>
          <w:sz w:val="20"/>
          <w:szCs w:val="20"/>
          <w:u w:val="single"/>
        </w:rPr>
      </w:pPr>
    </w:p>
    <w:p w:rsidR="008A239C" w:rsidRPr="005769EC" w:rsidRDefault="008A239C" w:rsidP="008A239C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t xml:space="preserve">Warunki wykonywania prac </w:t>
      </w:r>
      <w:proofErr w:type="spellStart"/>
      <w:r w:rsidRPr="005769EC">
        <w:rPr>
          <w:rFonts w:ascii="Arial" w:hAnsi="Arial" w:cs="Arial"/>
          <w:b/>
          <w:sz w:val="20"/>
          <w:szCs w:val="20"/>
        </w:rPr>
        <w:t>hydroizolacyjnych</w:t>
      </w:r>
      <w:proofErr w:type="spellEnd"/>
      <w:r w:rsidRPr="005769EC">
        <w:rPr>
          <w:rFonts w:ascii="Arial" w:hAnsi="Arial" w:cs="Arial"/>
          <w:b/>
          <w:sz w:val="20"/>
          <w:szCs w:val="20"/>
        </w:rPr>
        <w:t>.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Prace z zastosowaniem mas wykonywać w temperaturze nie niższej niż+</w:t>
      </w:r>
      <w:smartTag w:uri="urn:schemas-microsoft-com:office:smarttags" w:element="metricconverter">
        <w:smartTagPr>
          <w:attr w:name="ProductID" w:val="5°C"/>
        </w:smartTagPr>
        <w:r w:rsidRPr="00FE1D86">
          <w:rPr>
            <w:rFonts w:ascii="Arial" w:hAnsi="Arial" w:cs="Arial"/>
            <w:sz w:val="20"/>
            <w:szCs w:val="20"/>
          </w:rPr>
          <w:t>5°C</w:t>
        </w:r>
      </w:smartTag>
      <w:r w:rsidRPr="00FE1D86">
        <w:rPr>
          <w:rFonts w:ascii="Arial" w:hAnsi="Arial" w:cs="Arial"/>
          <w:sz w:val="20"/>
          <w:szCs w:val="20"/>
        </w:rPr>
        <w:t xml:space="preserve">, . Jednocześnie temperatury otoczenia i podłoża powinny być co najmniej o </w:t>
      </w:r>
      <w:smartTag w:uri="urn:schemas-microsoft-com:office:smarttags" w:element="metricconverter">
        <w:smartTagPr>
          <w:attr w:name="ProductID" w:val="3°C"/>
        </w:smartTagPr>
        <w:r w:rsidRPr="00FE1D86">
          <w:rPr>
            <w:rFonts w:ascii="Arial" w:hAnsi="Arial" w:cs="Arial"/>
            <w:sz w:val="20"/>
            <w:szCs w:val="20"/>
          </w:rPr>
          <w:t>3°C</w:t>
        </w:r>
      </w:smartTag>
      <w:r w:rsidRPr="00FE1D86">
        <w:rPr>
          <w:rFonts w:ascii="Arial" w:hAnsi="Arial" w:cs="Arial"/>
          <w:sz w:val="20"/>
          <w:szCs w:val="20"/>
        </w:rPr>
        <w:t xml:space="preserve"> wyższe od panującej temperatury punktu rosy. Prace wykonywać z zachowaniem ogólnych zasad sztuki budowlanej, zwracając szczególną uwagę na opady atmosferyczne (mżawka, deszcz – nie wykonywać prac podczas opadów lub stosować namioty ochronne) oraz bezpośrednie, silne nasłonecznienie (stosować wtedy maty/siatki ochronne lub wykonywać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prace wczesnym rankiem lub późnym wieczorem).</w:t>
      </w:r>
    </w:p>
    <w:p w:rsidR="008A239C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Jeżeli poziom wody gruntowej jest wyższy niż poz</w:t>
      </w:r>
      <w:r w:rsidR="005A6FB5">
        <w:rPr>
          <w:rFonts w:ascii="Arial" w:hAnsi="Arial" w:cs="Arial"/>
          <w:sz w:val="20"/>
          <w:szCs w:val="20"/>
        </w:rPr>
        <w:t xml:space="preserve">iom dna wykopu fundamentowego, </w:t>
      </w:r>
      <w:r w:rsidRPr="00FE1D86">
        <w:rPr>
          <w:rFonts w:ascii="Arial" w:hAnsi="Arial" w:cs="Arial"/>
          <w:sz w:val="20"/>
          <w:szCs w:val="20"/>
        </w:rPr>
        <w:t>podczas wykonywania prac należy go obniżyć i utrzym</w:t>
      </w:r>
      <w:r w:rsidR="005A6FB5">
        <w:rPr>
          <w:rFonts w:ascii="Arial" w:hAnsi="Arial" w:cs="Arial"/>
          <w:sz w:val="20"/>
          <w:szCs w:val="20"/>
        </w:rPr>
        <w:t xml:space="preserve">ywać w takim stanie do momentu </w:t>
      </w:r>
      <w:r w:rsidRPr="00FE1D86">
        <w:rPr>
          <w:rFonts w:ascii="Arial" w:hAnsi="Arial" w:cs="Arial"/>
          <w:sz w:val="20"/>
          <w:szCs w:val="20"/>
        </w:rPr>
        <w:t>wyschnięcia powłoki.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5A6FB5" w:rsidRDefault="008A239C" w:rsidP="005A6FB5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t xml:space="preserve">Wymogi stawiane podłożu </w:t>
      </w:r>
    </w:p>
    <w:p w:rsidR="008A239C" w:rsidRPr="005A6FB5" w:rsidRDefault="008A239C" w:rsidP="005A6FB5">
      <w:pPr>
        <w:pStyle w:val="Bezodstpw"/>
        <w:rPr>
          <w:rFonts w:ascii="Arial" w:hAnsi="Arial" w:cs="Arial"/>
          <w:b/>
          <w:sz w:val="20"/>
          <w:szCs w:val="20"/>
        </w:rPr>
      </w:pPr>
      <w:r w:rsidRPr="005A6FB5">
        <w:rPr>
          <w:rFonts w:ascii="Arial" w:hAnsi="Arial" w:cs="Arial"/>
          <w:sz w:val="20"/>
          <w:szCs w:val="20"/>
        </w:rPr>
        <w:t>Uszczelniane podłoże musi być nośne, równe i lekko porowate, wolne od gniazd żwirowych,</w:t>
      </w:r>
      <w:r w:rsidR="005A6FB5">
        <w:rPr>
          <w:rFonts w:ascii="Arial" w:hAnsi="Arial" w:cs="Arial"/>
          <w:b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spękań i nadlewek, kurzu oraz wszelkich materiałów, środków i warstw mogących zmniejszyć przyczepność (np. pozostałości po środkach antyadhezyjnych, mleczko cementowe, stare wymalowania, niestabilne wyprawy tynkarskie). 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Wystające fragmenty usunąć, wypukłe, ostre naroża </w:t>
      </w:r>
      <w:proofErr w:type="spellStart"/>
      <w:r w:rsidRPr="00FE1D86">
        <w:rPr>
          <w:rFonts w:ascii="Arial" w:hAnsi="Arial" w:cs="Arial"/>
          <w:sz w:val="20"/>
          <w:szCs w:val="20"/>
        </w:rPr>
        <w:t>sfazo</w:t>
      </w:r>
      <w:r w:rsidR="005A6FB5">
        <w:rPr>
          <w:rFonts w:ascii="Arial" w:hAnsi="Arial" w:cs="Arial"/>
          <w:sz w:val="20"/>
          <w:szCs w:val="20"/>
        </w:rPr>
        <w:t>wać</w:t>
      </w:r>
      <w:proofErr w:type="spellEnd"/>
      <w:r w:rsidR="005A6FB5">
        <w:rPr>
          <w:rFonts w:ascii="Arial" w:hAnsi="Arial" w:cs="Arial"/>
          <w:sz w:val="20"/>
          <w:szCs w:val="20"/>
        </w:rPr>
        <w:t xml:space="preserve">, wyłomy i pustki uzupełnić </w:t>
      </w:r>
      <w:r w:rsidRPr="00FE1D86">
        <w:rPr>
          <w:rFonts w:ascii="Arial" w:hAnsi="Arial" w:cs="Arial"/>
          <w:sz w:val="20"/>
          <w:szCs w:val="20"/>
        </w:rPr>
        <w:t>materiałami naprawczymi. - podłoże musi być</w:t>
      </w:r>
      <w:r w:rsidR="005A6FB5">
        <w:rPr>
          <w:rFonts w:ascii="Arial" w:hAnsi="Arial" w:cs="Arial"/>
          <w:sz w:val="20"/>
          <w:szCs w:val="20"/>
        </w:rPr>
        <w:t xml:space="preserve"> równe, bez ostrych krawędzi i </w:t>
      </w:r>
      <w:r w:rsidRPr="00FE1D86">
        <w:rPr>
          <w:rFonts w:ascii="Arial" w:hAnsi="Arial" w:cs="Arial"/>
          <w:sz w:val="20"/>
          <w:szCs w:val="20"/>
        </w:rPr>
        <w:t>nierówności, wystających wtrąceń itp. Jeżeli do na</w:t>
      </w:r>
      <w:r w:rsidR="005A6FB5">
        <w:rPr>
          <w:rFonts w:ascii="Arial" w:hAnsi="Arial" w:cs="Arial"/>
          <w:sz w:val="20"/>
          <w:szCs w:val="20"/>
        </w:rPr>
        <w:t xml:space="preserve">prawy podłoża stosuje się masę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hydroizolacyjną</w:t>
      </w:r>
      <w:proofErr w:type="spellEnd"/>
      <w:r w:rsidRPr="00FE1D86">
        <w:rPr>
          <w:rFonts w:ascii="Arial" w:hAnsi="Arial" w:cs="Arial"/>
          <w:sz w:val="20"/>
          <w:szCs w:val="20"/>
        </w:rPr>
        <w:t>, konieczne jest wcześniejsze gruntowanie.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Wewnętrzne naroża </w:t>
      </w:r>
      <w:proofErr w:type="spellStart"/>
      <w:r w:rsidRPr="00FE1D86">
        <w:rPr>
          <w:rFonts w:ascii="Arial" w:hAnsi="Arial" w:cs="Arial"/>
          <w:sz w:val="20"/>
          <w:szCs w:val="20"/>
        </w:rPr>
        <w:t>wyoblić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(wykonać fasetę), 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Promień fasety z zaprawy cementowej powinien wynosić 4÷6 cm, z masy bitumicznej – ok. </w:t>
      </w:r>
      <w:smartTag w:uri="urn:schemas-microsoft-com:office:smarttags" w:element="metricconverter">
        <w:smartTagPr>
          <w:attr w:name="ProductID" w:val="2 cm"/>
        </w:smartTagPr>
        <w:r w:rsidRPr="00FE1D86">
          <w:rPr>
            <w:rFonts w:ascii="Arial" w:hAnsi="Arial" w:cs="Arial"/>
            <w:sz w:val="20"/>
            <w:szCs w:val="20"/>
          </w:rPr>
          <w:t>2 cm</w:t>
        </w:r>
      </w:smartTag>
      <w:r w:rsidRPr="00FE1D86">
        <w:rPr>
          <w:rFonts w:ascii="Arial" w:hAnsi="Arial" w:cs="Arial"/>
          <w:sz w:val="20"/>
          <w:szCs w:val="20"/>
        </w:rPr>
        <w:t xml:space="preserve">. 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Podłoże powinno być suche lub lekko wilgotne (zaleca się, aby wilgotność nie przekraczała 6%).</w:t>
      </w:r>
    </w:p>
    <w:p w:rsidR="008A239C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Mury  muszą być </w:t>
      </w:r>
      <w:proofErr w:type="spellStart"/>
      <w:r w:rsidRPr="00FE1D86">
        <w:rPr>
          <w:rFonts w:ascii="Arial" w:hAnsi="Arial" w:cs="Arial"/>
          <w:sz w:val="20"/>
          <w:szCs w:val="20"/>
        </w:rPr>
        <w:t>wylicowane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 zaprawą  trasową 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5769EC" w:rsidRDefault="008A239C" w:rsidP="008A239C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t>Przygotowanie podłoża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Wystające fragmenty usunąć, wypukłe, ostre naroża </w:t>
      </w:r>
      <w:proofErr w:type="spellStart"/>
      <w:r w:rsidRPr="00FE1D86">
        <w:rPr>
          <w:rFonts w:ascii="Arial" w:hAnsi="Arial" w:cs="Arial"/>
          <w:sz w:val="20"/>
          <w:szCs w:val="20"/>
        </w:rPr>
        <w:t>sfazo</w:t>
      </w:r>
      <w:r w:rsidR="005A6FB5">
        <w:rPr>
          <w:rFonts w:ascii="Arial" w:hAnsi="Arial" w:cs="Arial"/>
          <w:sz w:val="20"/>
          <w:szCs w:val="20"/>
        </w:rPr>
        <w:t>wać</w:t>
      </w:r>
      <w:proofErr w:type="spellEnd"/>
      <w:r w:rsidR="005A6FB5">
        <w:rPr>
          <w:rFonts w:ascii="Arial" w:hAnsi="Arial" w:cs="Arial"/>
          <w:sz w:val="20"/>
          <w:szCs w:val="20"/>
        </w:rPr>
        <w:t xml:space="preserve">, wyłomy i pustki uzupełnić </w:t>
      </w:r>
      <w:r w:rsidRPr="00FE1D86">
        <w:rPr>
          <w:rFonts w:ascii="Arial" w:hAnsi="Arial" w:cs="Arial"/>
          <w:sz w:val="20"/>
          <w:szCs w:val="20"/>
        </w:rPr>
        <w:t xml:space="preserve">materiałami naprawczymi, zaleca się </w:t>
      </w:r>
      <w:proofErr w:type="spellStart"/>
      <w:r w:rsidRPr="00FE1D86">
        <w:rPr>
          <w:rFonts w:ascii="Arial" w:hAnsi="Arial" w:cs="Arial"/>
          <w:sz w:val="20"/>
          <w:szCs w:val="20"/>
        </w:rPr>
        <w:t>zlicowanie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muru.</w:t>
      </w:r>
      <w:r w:rsidR="005A6FB5">
        <w:rPr>
          <w:rFonts w:ascii="Arial" w:hAnsi="Arial" w:cs="Arial"/>
          <w:sz w:val="20"/>
          <w:szCs w:val="20"/>
        </w:rPr>
        <w:t xml:space="preserve"> - podłoże musi być równe, bez </w:t>
      </w:r>
      <w:r w:rsidRPr="00FE1D86">
        <w:rPr>
          <w:rFonts w:ascii="Arial" w:hAnsi="Arial" w:cs="Arial"/>
          <w:sz w:val="20"/>
          <w:szCs w:val="20"/>
        </w:rPr>
        <w:t>ostrych krawędzi i nierówności, wystających wtrąceń it</w:t>
      </w:r>
      <w:r w:rsidR="005A6FB5">
        <w:rPr>
          <w:rFonts w:ascii="Arial" w:hAnsi="Arial" w:cs="Arial"/>
          <w:sz w:val="20"/>
          <w:szCs w:val="20"/>
        </w:rPr>
        <w:t>p. Konieczne jest wcześniejsze gruntowanie.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5769EC" w:rsidRDefault="008A239C" w:rsidP="008A239C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t xml:space="preserve">Przygotowanie masy </w:t>
      </w:r>
      <w:proofErr w:type="spellStart"/>
      <w:r w:rsidRPr="005769EC">
        <w:rPr>
          <w:rFonts w:ascii="Arial" w:hAnsi="Arial" w:cs="Arial"/>
          <w:b/>
          <w:sz w:val="20"/>
          <w:szCs w:val="20"/>
        </w:rPr>
        <w:t>hydroizolacyjnej</w:t>
      </w:r>
      <w:proofErr w:type="spellEnd"/>
      <w:r w:rsidRPr="005769EC">
        <w:rPr>
          <w:rFonts w:ascii="Arial" w:hAnsi="Arial" w:cs="Arial"/>
          <w:b/>
          <w:sz w:val="20"/>
          <w:szCs w:val="20"/>
        </w:rPr>
        <w:t>.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Materiały dostarczane są w proporcjach gotowych do </w:t>
      </w:r>
      <w:r w:rsidR="005A6FB5">
        <w:rPr>
          <w:rFonts w:ascii="Arial" w:hAnsi="Arial" w:cs="Arial"/>
          <w:sz w:val="20"/>
          <w:szCs w:val="20"/>
        </w:rPr>
        <w:t xml:space="preserve">mieszania. Komponenty płynny i </w:t>
      </w:r>
      <w:r w:rsidRPr="00FE1D86">
        <w:rPr>
          <w:rFonts w:ascii="Arial" w:hAnsi="Arial" w:cs="Arial"/>
          <w:sz w:val="20"/>
          <w:szCs w:val="20"/>
        </w:rPr>
        <w:t>proszkowy należy mieszać za pomocą wiertarki lub mieszarki nisk</w:t>
      </w:r>
      <w:r w:rsidR="005A6FB5">
        <w:rPr>
          <w:rFonts w:ascii="Arial" w:hAnsi="Arial" w:cs="Arial"/>
          <w:sz w:val="20"/>
          <w:szCs w:val="20"/>
        </w:rPr>
        <w:t xml:space="preserve">oobrotowej z nałożonym </w:t>
      </w:r>
      <w:r w:rsidRPr="00FE1D86">
        <w:rPr>
          <w:rFonts w:ascii="Arial" w:hAnsi="Arial" w:cs="Arial"/>
          <w:sz w:val="20"/>
          <w:szCs w:val="20"/>
        </w:rPr>
        <w:t>mieszadłem, aż do powstania jednorodnej, homogeni</w:t>
      </w:r>
      <w:r w:rsidR="005A6FB5">
        <w:rPr>
          <w:rFonts w:ascii="Arial" w:hAnsi="Arial" w:cs="Arial"/>
          <w:sz w:val="20"/>
          <w:szCs w:val="20"/>
        </w:rPr>
        <w:t xml:space="preserve">cznej masy. Czas mieszania nie </w:t>
      </w:r>
      <w:r w:rsidRPr="00FE1D86">
        <w:rPr>
          <w:rFonts w:ascii="Arial" w:hAnsi="Arial" w:cs="Arial"/>
          <w:sz w:val="20"/>
          <w:szCs w:val="20"/>
        </w:rPr>
        <w:t>powinien być krótszy niż 3 minuty. Należy przygotować taką i</w:t>
      </w:r>
      <w:r w:rsidR="005A6FB5">
        <w:rPr>
          <w:rFonts w:ascii="Arial" w:hAnsi="Arial" w:cs="Arial"/>
          <w:sz w:val="20"/>
          <w:szCs w:val="20"/>
        </w:rPr>
        <w:t xml:space="preserve">lość materiału, który może być </w:t>
      </w:r>
      <w:r w:rsidRPr="00FE1D86">
        <w:rPr>
          <w:rFonts w:ascii="Arial" w:hAnsi="Arial" w:cs="Arial"/>
          <w:sz w:val="20"/>
          <w:szCs w:val="20"/>
        </w:rPr>
        <w:t>zużyty w ciągu czasu obróbki .( 40-60 min)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5769EC" w:rsidRDefault="008A239C" w:rsidP="008A239C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lastRenderedPageBreak/>
        <w:t>Wykonywanie hydroizolacji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Masę elastomerową nakłada się na wyschniętą powłokę gruntującą za pomocą kielni i pacy,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równomierną warstwą .W przypadku izolacji przeciwwodnej zaleca się nakładanie w dwóch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przejściach (pierwsza warstwa powinna mieć ok. 2mm grubości.). Druga warstwa nakładana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jest po wyschnięciu pierwszej.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Grubości warstwy i zużycie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9"/>
        <w:gridCol w:w="2024"/>
        <w:gridCol w:w="2032"/>
        <w:gridCol w:w="2037"/>
      </w:tblGrid>
      <w:tr w:rsidR="008A239C" w:rsidRPr="00FE1D86" w:rsidTr="008A239C">
        <w:tc>
          <w:tcPr>
            <w:tcW w:w="2262" w:type="dxa"/>
            <w:vAlign w:val="center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zużycie materiału w kg/m</w:t>
            </w:r>
            <w:r w:rsidRPr="00FE1D8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 świeżo nałożonej warstwy w mm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 związanej warstwy w mm</w:t>
            </w:r>
          </w:p>
        </w:tc>
      </w:tr>
      <w:tr w:rsidR="008A239C" w:rsidRPr="00FE1D86" w:rsidTr="008A239C">
        <w:tc>
          <w:tcPr>
            <w:tcW w:w="226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izolacja przeciwwodna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4,15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8A239C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Szczeliny dylatacyjne uszczelniać taśmą izolacyjną krawędziach w materiał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hydroizolacyjny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. Na obrzeża szczelin należy nałożyć warstwę elastomeru  o grubości min. </w:t>
      </w:r>
      <w:smartTag w:uri="urn:schemas-microsoft-com:office:smarttags" w:element="metricconverter">
        <w:smartTagPr>
          <w:attr w:name="ProductID" w:val="3 mm"/>
        </w:smartTagPr>
        <w:r w:rsidRPr="00FE1D86">
          <w:rPr>
            <w:rFonts w:ascii="Arial" w:hAnsi="Arial" w:cs="Arial"/>
            <w:sz w:val="20"/>
            <w:szCs w:val="20"/>
          </w:rPr>
          <w:t>3 mm</w:t>
        </w:r>
      </w:smartTag>
      <w:r w:rsidRPr="00FE1D86">
        <w:rPr>
          <w:rFonts w:ascii="Arial" w:hAnsi="Arial" w:cs="Arial"/>
          <w:sz w:val="20"/>
          <w:szCs w:val="20"/>
        </w:rPr>
        <w:t xml:space="preserve">, po czym w świeżą masę wtopić krawędź taśmy uszczelniającej. Przed nałożeniem drugiej warstwy masy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hydroizolacyjnej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(grubość min. 3mm) pierwsza warstwa musi być związana (sucha). Taśmy powinny być ułożone w literę Ω. 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Warstwy ochronno-termoizolacyjne i zasypanie wykopu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Na warstwy termoizolacyjne stosować materiały wymienione w p.2.5 Warstwy rozdzielające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mogą być wykonywane z folii z PCV.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Wykop można zasypywać dopiero po pełnym związaniu i wyschnięciu izolacji. Należy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zwrócić uwagę na to, aby gruz o ostrych krawędziach oraz żwir nie wchodził w kontakt z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izolacją.</w:t>
      </w:r>
    </w:p>
    <w:p w:rsidR="008A239C" w:rsidRDefault="008A239C" w:rsidP="008A239C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5A6FB5" w:rsidRDefault="008A239C" w:rsidP="005A6FB5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8A239C">
        <w:rPr>
          <w:rFonts w:ascii="Arial" w:hAnsi="Arial" w:cs="Arial"/>
          <w:b/>
          <w:sz w:val="20"/>
          <w:szCs w:val="20"/>
          <w:u w:val="single"/>
        </w:rPr>
        <w:t>KONTROLA JAKOŚCI ROBÓT</w:t>
      </w:r>
    </w:p>
    <w:p w:rsidR="00075A24" w:rsidRPr="005A6FB5" w:rsidRDefault="00075A24" w:rsidP="00075A24">
      <w:pPr>
        <w:pStyle w:val="Bezodstpw"/>
        <w:ind w:left="360"/>
        <w:rPr>
          <w:rFonts w:ascii="Arial" w:hAnsi="Arial" w:cs="Arial"/>
          <w:b/>
          <w:sz w:val="20"/>
          <w:szCs w:val="20"/>
          <w:u w:val="single"/>
        </w:rPr>
      </w:pPr>
      <w:r w:rsidRPr="005A6FB5">
        <w:rPr>
          <w:rFonts w:ascii="Arial" w:hAnsi="Arial" w:cs="Arial"/>
          <w:sz w:val="20"/>
          <w:szCs w:val="20"/>
        </w:rPr>
        <w:t xml:space="preserve">Ogólne wymagania dotyczące kontroli jakości podano w specyfikacji technicznej ST-00 </w:t>
      </w:r>
      <w:r w:rsidRPr="00FE1D86">
        <w:rPr>
          <w:rFonts w:ascii="Arial" w:hAnsi="Arial" w:cs="Arial"/>
          <w:sz w:val="20"/>
          <w:szCs w:val="20"/>
        </w:rPr>
        <w:t>“Warunki Ogólne” .</w:t>
      </w:r>
    </w:p>
    <w:p w:rsidR="00075A24" w:rsidRPr="00FE1D86" w:rsidRDefault="00075A24" w:rsidP="00075A2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Badania izolacji winny obejmować kontrolę </w:t>
      </w:r>
      <w:r>
        <w:rPr>
          <w:rFonts w:ascii="Arial" w:hAnsi="Arial" w:cs="Arial"/>
          <w:sz w:val="20"/>
          <w:szCs w:val="20"/>
        </w:rPr>
        <w:t xml:space="preserve">podłoża, powierzchni izolacji, </w:t>
      </w:r>
      <w:r w:rsidRPr="00FE1D86">
        <w:rPr>
          <w:rFonts w:ascii="Arial" w:hAnsi="Arial" w:cs="Arial"/>
          <w:sz w:val="20"/>
          <w:szCs w:val="20"/>
        </w:rPr>
        <w:t>brak uszkodzeń izolacji, stopnia pokrycia powierzchni.</w:t>
      </w:r>
    </w:p>
    <w:p w:rsidR="00075A24" w:rsidRDefault="00075A24" w:rsidP="00075A2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Roboty izolacyjne winny być odebrane jako roboty ulegające zakryciu.</w:t>
      </w:r>
    </w:p>
    <w:p w:rsidR="00075A24" w:rsidRDefault="00075A24" w:rsidP="00075A24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5A6FB5" w:rsidRDefault="005A6FB5" w:rsidP="005A6FB5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5A6FB5">
        <w:rPr>
          <w:rFonts w:ascii="Arial" w:hAnsi="Arial" w:cs="Arial"/>
          <w:b/>
          <w:sz w:val="20"/>
          <w:szCs w:val="20"/>
          <w:u w:val="single"/>
        </w:rPr>
        <w:t>WYMAGANIA DOTYCZĄCE OBMIARU I PRZEDMIARU ROBÓT</w:t>
      </w:r>
    </w:p>
    <w:p w:rsidR="00075A24" w:rsidRDefault="002773E7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Zgodnie z ST-00 “Warunki Ogólne”</w:t>
      </w:r>
    </w:p>
    <w:p w:rsidR="002773E7" w:rsidRDefault="002773E7" w:rsidP="00075A24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075A24" w:rsidRDefault="00FA693C" w:rsidP="00075A2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6101">
        <w:rPr>
          <w:rFonts w:ascii="Arial" w:hAnsi="Arial" w:cs="Arial"/>
          <w:b/>
          <w:sz w:val="20"/>
          <w:szCs w:val="20"/>
          <w:u w:val="single"/>
        </w:rPr>
        <w:t>SPOSÓB ODBIORU ROBÓT</w:t>
      </w:r>
    </w:p>
    <w:p w:rsidR="002773E7" w:rsidRPr="002773E7" w:rsidRDefault="00075A24" w:rsidP="002773E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73E7">
        <w:rPr>
          <w:rFonts w:ascii="Arial" w:hAnsi="Arial" w:cs="Arial"/>
          <w:b/>
          <w:sz w:val="20"/>
          <w:szCs w:val="20"/>
        </w:rPr>
        <w:t>Odbiór robót</w:t>
      </w:r>
    </w:p>
    <w:p w:rsidR="002773E7" w:rsidRPr="002773E7" w:rsidRDefault="002773E7" w:rsidP="002773E7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73E7">
        <w:rPr>
          <w:rFonts w:ascii="Arial" w:hAnsi="Arial" w:cs="Arial"/>
          <w:sz w:val="20"/>
          <w:szCs w:val="20"/>
        </w:rPr>
        <w:t>Ogólne zasady odbioru robot podano w ST-00 “Warunki Ogólne” punkt 8.</w:t>
      </w:r>
    </w:p>
    <w:p w:rsidR="002773E7" w:rsidRPr="002773E7" w:rsidRDefault="002773E7" w:rsidP="002773E7">
      <w:pPr>
        <w:pStyle w:val="Bezodstpw"/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2773E7">
        <w:rPr>
          <w:rFonts w:ascii="Arial" w:hAnsi="Arial" w:cs="Arial"/>
          <w:b/>
          <w:sz w:val="20"/>
          <w:szCs w:val="20"/>
        </w:rPr>
        <w:t>Szczegółowe zasady odbioru.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Odbiór robot zanikających i ulegających zakryciu polega na f</w:t>
      </w:r>
      <w:r>
        <w:rPr>
          <w:rFonts w:ascii="Arial" w:hAnsi="Arial" w:cs="Arial"/>
          <w:sz w:val="20"/>
          <w:szCs w:val="20"/>
        </w:rPr>
        <w:t xml:space="preserve">inalnej ocenie ilości i jakości </w:t>
      </w:r>
      <w:r w:rsidRPr="00FE1D86">
        <w:rPr>
          <w:rFonts w:ascii="Arial" w:hAnsi="Arial" w:cs="Arial"/>
          <w:sz w:val="20"/>
          <w:szCs w:val="20"/>
        </w:rPr>
        <w:t>wykonywanych robót, które w dalszym procesie realizacji ulegną zakryciu.</w:t>
      </w:r>
    </w:p>
    <w:p w:rsidR="002773E7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Odbiór robot zanikających i ulegających zakryciu będzie dokonany w czasi</w:t>
      </w:r>
      <w:r>
        <w:rPr>
          <w:rFonts w:ascii="Arial" w:hAnsi="Arial" w:cs="Arial"/>
          <w:sz w:val="20"/>
          <w:szCs w:val="20"/>
        </w:rPr>
        <w:t xml:space="preserve">e umożliwiającym </w:t>
      </w:r>
      <w:r w:rsidRPr="00FE1D86">
        <w:rPr>
          <w:rFonts w:ascii="Arial" w:hAnsi="Arial" w:cs="Arial"/>
          <w:sz w:val="20"/>
          <w:szCs w:val="20"/>
        </w:rPr>
        <w:t>wykonanie ewentualnych korekt i poprawek bez hamowania ogólnego postępu robót.</w:t>
      </w:r>
    </w:p>
    <w:p w:rsidR="00075A24" w:rsidRPr="002773E7" w:rsidRDefault="00075A24" w:rsidP="002773E7">
      <w:pPr>
        <w:pStyle w:val="Bezodstpw"/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2773E7">
        <w:rPr>
          <w:rFonts w:ascii="Arial" w:hAnsi="Arial" w:cs="Arial"/>
          <w:b/>
          <w:sz w:val="20"/>
          <w:szCs w:val="20"/>
        </w:rPr>
        <w:t>Odbioru robót dokonuje Zamawiający.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Gotowość danej części robot do odbioru zgłasza Wykon</w:t>
      </w:r>
      <w:r>
        <w:rPr>
          <w:rFonts w:ascii="Arial" w:hAnsi="Arial" w:cs="Arial"/>
          <w:sz w:val="20"/>
          <w:szCs w:val="20"/>
        </w:rPr>
        <w:t xml:space="preserve">awca wpisem do dziennika budowy </w:t>
      </w:r>
      <w:r w:rsidRPr="00FE1D86">
        <w:rPr>
          <w:rFonts w:ascii="Arial" w:hAnsi="Arial" w:cs="Arial"/>
          <w:sz w:val="20"/>
          <w:szCs w:val="20"/>
        </w:rPr>
        <w:t>i jednoczesnym powiadomieniem Zamawiającego. Odbió</w:t>
      </w:r>
      <w:r>
        <w:rPr>
          <w:rFonts w:ascii="Arial" w:hAnsi="Arial" w:cs="Arial"/>
          <w:sz w:val="20"/>
          <w:szCs w:val="20"/>
        </w:rPr>
        <w:t xml:space="preserve">r będzie przeprowadzony zgodnie </w:t>
      </w:r>
      <w:r w:rsidRPr="00FE1D86">
        <w:rPr>
          <w:rFonts w:ascii="Arial" w:hAnsi="Arial" w:cs="Arial"/>
          <w:sz w:val="20"/>
          <w:szCs w:val="20"/>
        </w:rPr>
        <w:t>z umową.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Odbiór powinien być potwierdzony protokołem i winien zawierać: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- wykaz wad i usterek ze wskazaniem możliwości ich usunięcia,</w:t>
      </w:r>
    </w:p>
    <w:p w:rsidR="00075A24" w:rsidRPr="002773E7" w:rsidRDefault="00075A24" w:rsidP="002773E7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- informację dotyczącą odbioru robót zanikaj</w:t>
      </w:r>
      <w:r w:rsidR="002773E7">
        <w:rPr>
          <w:rFonts w:ascii="Arial" w:hAnsi="Arial" w:cs="Arial"/>
          <w:sz w:val="20"/>
          <w:szCs w:val="20"/>
        </w:rPr>
        <w:t>ących lub ulegających zakryciu.</w:t>
      </w:r>
    </w:p>
    <w:p w:rsidR="00075A24" w:rsidRDefault="00075A24" w:rsidP="00075A2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76101" w:rsidRPr="00075A24" w:rsidRDefault="00276101" w:rsidP="0027610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6101">
        <w:rPr>
          <w:rFonts w:ascii="Arial" w:hAnsi="Arial" w:cs="Arial"/>
          <w:b/>
          <w:bCs/>
          <w:sz w:val="20"/>
          <w:szCs w:val="20"/>
          <w:u w:val="single"/>
        </w:rPr>
        <w:t>PODSTAWA ROZLICZENIA ROBÓT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Ogólne ustalenia dotyczące sposobu rozliczania robot tym</w:t>
      </w:r>
      <w:r>
        <w:rPr>
          <w:rFonts w:ascii="Arial" w:hAnsi="Arial" w:cs="Arial"/>
          <w:sz w:val="20"/>
          <w:szCs w:val="20"/>
        </w:rPr>
        <w:t xml:space="preserve">czasowych i towarzyszących oraz </w:t>
      </w:r>
      <w:r w:rsidRPr="00FE1D86">
        <w:rPr>
          <w:rFonts w:ascii="Arial" w:hAnsi="Arial" w:cs="Arial"/>
          <w:sz w:val="20"/>
          <w:szCs w:val="20"/>
        </w:rPr>
        <w:t>podstawy płatności po</w:t>
      </w:r>
      <w:r>
        <w:rPr>
          <w:rFonts w:ascii="Arial" w:hAnsi="Arial" w:cs="Arial"/>
          <w:sz w:val="20"/>
          <w:szCs w:val="20"/>
        </w:rPr>
        <w:t>dano w ST- 00 “Warunki Ogólne”.</w:t>
      </w:r>
    </w:p>
    <w:p w:rsidR="00075A24" w:rsidRPr="00075A24" w:rsidRDefault="00075A24" w:rsidP="00075A2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A6FB5" w:rsidRPr="002773E7" w:rsidRDefault="00075A24" w:rsidP="002773E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75A24">
        <w:rPr>
          <w:rFonts w:ascii="Arial" w:hAnsi="Arial" w:cs="Arial"/>
          <w:b/>
          <w:sz w:val="20"/>
          <w:szCs w:val="20"/>
          <w:u w:val="single"/>
        </w:rPr>
        <w:t>DOKUMENTY ODNIESIENIA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PN-EN 206-1:2003 Beton – Część 1: Wymagania, właściwości, produkcja i zgodność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PN-EN 13813:2003 Podkłady podłogowe oraz materiały do ich wykonania – Materiały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– Właściwości i wymagania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lastRenderedPageBreak/>
        <w:t xml:space="preserve">PN-EN 998-1:2004 Wymagania dotyczące zapraw do murów. Część 1. Zaprawa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tynkarska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PN-EN 998-2:2004 Wymagania dotyczące zapraw do murów. Część 2. Zaprawa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murarska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PN-EN 13164:2003 Wyroby do izolacji cieplnej w budownictwie -- Wyroby z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polistyrenu ekstrudowanego (XPS) produkowane fabrycznie – Specyfikacja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Ustawa z dnia 16 kwietnia 2004 r. o wyrobach budowlanych (Dz. U. z 2004 r. Nr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92,poz. 881)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Ustawa z dnia 30 sierpnia 2002 r. o systemie zgodności (tekst jednolity Dz. U. z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2004 </w:t>
      </w:r>
      <w:dir w:val="ltr">
        <w:r w:rsidRPr="00FE1D86">
          <w:rPr>
            <w:rFonts w:ascii="Arial" w:hAnsi="Arial" w:cs="Arial"/>
            <w:sz w:val="20"/>
            <w:szCs w:val="20"/>
          </w:rPr>
          <w:t>r. Nr 204, poz. 2087)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>
          <w:t>‬</w:t>
        </w:r>
        <w:r>
          <w:t>‬</w:t>
        </w:r>
        <w:r w:rsidR="00B007DE">
          <w:t>‬</w:t>
        </w:r>
        <w:r w:rsidR="00FD45B5">
          <w:t>‬</w:t>
        </w:r>
        <w:r w:rsidR="00C90A01">
          <w:t>‬</w:t>
        </w:r>
        <w:r w:rsidR="00570131">
          <w:t>‬</w:t>
        </w:r>
      </w:di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Ustawa z dnia 7 lipca 1994 r. Prawo budowlane (tekst jednolity Dz. U. z 2003 r. Nr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207, poz. 2016 z </w:t>
      </w:r>
      <w:proofErr w:type="spellStart"/>
      <w:r w:rsidRPr="00FE1D86">
        <w:rPr>
          <w:rFonts w:ascii="Arial" w:hAnsi="Arial" w:cs="Arial"/>
          <w:sz w:val="20"/>
          <w:szCs w:val="20"/>
        </w:rPr>
        <w:t>późn</w:t>
      </w:r>
      <w:proofErr w:type="spellEnd"/>
      <w:r w:rsidRPr="00FE1D86">
        <w:rPr>
          <w:rFonts w:ascii="Arial" w:hAnsi="Arial" w:cs="Arial"/>
          <w:sz w:val="20"/>
          <w:szCs w:val="20"/>
        </w:rPr>
        <w:t>. zmianami)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Ustawa z dnia 11 stycznia 2001 r. o substancjach i preparatach chemicznych (Dz. U.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z 2001 r. Nr 11, poz. 84 z </w:t>
      </w:r>
      <w:proofErr w:type="spellStart"/>
      <w:r w:rsidRPr="00FE1D86">
        <w:rPr>
          <w:rFonts w:ascii="Arial" w:hAnsi="Arial" w:cs="Arial"/>
          <w:sz w:val="20"/>
          <w:szCs w:val="20"/>
        </w:rPr>
        <w:t>późn</w:t>
      </w:r>
      <w:proofErr w:type="spellEnd"/>
      <w:r w:rsidRPr="00FE1D86">
        <w:rPr>
          <w:rFonts w:ascii="Arial" w:hAnsi="Arial" w:cs="Arial"/>
          <w:sz w:val="20"/>
          <w:szCs w:val="20"/>
        </w:rPr>
        <w:t>. zmianami)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Rozporządzenie Ministra Infrastruktury z dnia 02.09.2004 r. w sprawie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szczegółowego zakresu i formy dokumentacji projektowej, specyfikacji technicznych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wykonania i odbioru robót budowlanych oraz programu funkcjonalno-użytkowego (Dz.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U. z 2004 r. Nr 202, poz. 2072, zmiana Dz. U. z 2005 r. Nr 75, poz. 664)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Rozporządzenie Ministra Infrastruktury z dnia 11 sierpnia 2004 r. w sprawie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sposobów deklarowania zgodności wyrobów budowlanych oraz sposobu znakowania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ich znakiem budowlanym (Dz. U. z 2004 r. Nr 198, poz. 2041)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Rozporządzenie Ministra Infrastruktury z 11 sierpnia 2004 r. w sprawie systemów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oceny zgodności, wymagań, jakie powinny spełniać notyfikowane jednostki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uczestniczące w ocenie zgodności oraz sposobu oznaczenia wyrobów budowlanych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oznakowaniem CE (Dz. U. z 2004 r. Nr 195, poz. 2011)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Obwieszczenie Ministra Infrastruktury z dnia 5 lipca 2004 r. w sprawie wykazu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mandatów udzielonych przez Komisję Europejską na opracowanie europejskich norm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zharmonizowanych oraz wytycznych do europejskich aprobat technicznych, wraz z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zakresem przedmiotowym tych mandatów (M. P. nr 32 z 2004 r. Nr 32, poz. 571)</w:t>
      </w:r>
    </w:p>
    <w:p w:rsidR="005A6FB5" w:rsidRDefault="005A6FB5" w:rsidP="005A6FB5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867D90" w:rsidRDefault="00867D90"/>
    <w:sectPr w:rsidR="00867D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251" w:rsidRDefault="00B007DE">
      <w:pPr>
        <w:spacing w:after="0" w:line="240" w:lineRule="auto"/>
      </w:pPr>
      <w:r>
        <w:separator/>
      </w:r>
    </w:p>
  </w:endnote>
  <w:endnote w:type="continuationSeparator" w:id="0">
    <w:p w:rsidR="00D85251" w:rsidRDefault="00B00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3402329"/>
      <w:docPartObj>
        <w:docPartGallery w:val="Page Numbers (Bottom of Page)"/>
        <w:docPartUnique/>
      </w:docPartObj>
    </w:sdtPr>
    <w:sdtEndPr/>
    <w:sdtContent>
      <w:p w:rsidR="008A239C" w:rsidRDefault="008A23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131">
          <w:rPr>
            <w:noProof/>
          </w:rPr>
          <w:t>5</w:t>
        </w:r>
        <w:r>
          <w:fldChar w:fldCharType="end"/>
        </w:r>
      </w:p>
    </w:sdtContent>
  </w:sdt>
  <w:p w:rsidR="008A239C" w:rsidRDefault="008A23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251" w:rsidRDefault="00B007DE">
      <w:pPr>
        <w:spacing w:after="0" w:line="240" w:lineRule="auto"/>
      </w:pPr>
      <w:r>
        <w:separator/>
      </w:r>
    </w:p>
  </w:footnote>
  <w:footnote w:type="continuationSeparator" w:id="0">
    <w:p w:rsidR="00D85251" w:rsidRDefault="00B00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A7D21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03092E"/>
    <w:multiLevelType w:val="hybridMultilevel"/>
    <w:tmpl w:val="C5D282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A11E55"/>
    <w:multiLevelType w:val="hybridMultilevel"/>
    <w:tmpl w:val="9184D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05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4D26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7E7F8E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093C05"/>
    <w:multiLevelType w:val="hybridMultilevel"/>
    <w:tmpl w:val="A4749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E68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0E52C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305637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CC1D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256A7A"/>
    <w:multiLevelType w:val="hybridMultilevel"/>
    <w:tmpl w:val="0ACC9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B0F91"/>
    <w:multiLevelType w:val="hybridMultilevel"/>
    <w:tmpl w:val="B26EB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04AA0"/>
    <w:multiLevelType w:val="hybridMultilevel"/>
    <w:tmpl w:val="63E812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0E33E8"/>
    <w:multiLevelType w:val="hybridMultilevel"/>
    <w:tmpl w:val="3D78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F57E4"/>
    <w:multiLevelType w:val="hybridMultilevel"/>
    <w:tmpl w:val="0FEE5F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F57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63669D"/>
    <w:multiLevelType w:val="hybridMultilevel"/>
    <w:tmpl w:val="6ADE5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C39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B9635A"/>
    <w:multiLevelType w:val="hybridMultilevel"/>
    <w:tmpl w:val="9FCCD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30594"/>
    <w:multiLevelType w:val="hybridMultilevel"/>
    <w:tmpl w:val="6814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72AF2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A3E682E"/>
    <w:multiLevelType w:val="hybridMultilevel"/>
    <w:tmpl w:val="CE844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F41E3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A913864"/>
    <w:multiLevelType w:val="multilevel"/>
    <w:tmpl w:val="118A4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C3E01D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E745F05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8026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6B442F2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ADD6D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B0330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3B4A57"/>
    <w:multiLevelType w:val="multilevel"/>
    <w:tmpl w:val="A600C0C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730317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3CB7C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7C0C06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AB419C2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BF77C92"/>
    <w:multiLevelType w:val="hybridMultilevel"/>
    <w:tmpl w:val="8D628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01234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E5035F"/>
    <w:multiLevelType w:val="hybridMultilevel"/>
    <w:tmpl w:val="0B4CB9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38"/>
  </w:num>
  <w:num w:numId="4">
    <w:abstractNumId w:val="1"/>
  </w:num>
  <w:num w:numId="5">
    <w:abstractNumId w:val="14"/>
  </w:num>
  <w:num w:numId="6">
    <w:abstractNumId w:val="6"/>
  </w:num>
  <w:num w:numId="7">
    <w:abstractNumId w:val="15"/>
  </w:num>
  <w:num w:numId="8">
    <w:abstractNumId w:val="5"/>
  </w:num>
  <w:num w:numId="9">
    <w:abstractNumId w:val="17"/>
  </w:num>
  <w:num w:numId="10">
    <w:abstractNumId w:val="36"/>
  </w:num>
  <w:num w:numId="11">
    <w:abstractNumId w:val="34"/>
  </w:num>
  <w:num w:numId="12">
    <w:abstractNumId w:val="37"/>
  </w:num>
  <w:num w:numId="13">
    <w:abstractNumId w:val="0"/>
  </w:num>
  <w:num w:numId="14">
    <w:abstractNumId w:val="12"/>
  </w:num>
  <w:num w:numId="15">
    <w:abstractNumId w:val="11"/>
  </w:num>
  <w:num w:numId="16">
    <w:abstractNumId w:val="32"/>
  </w:num>
  <w:num w:numId="17">
    <w:abstractNumId w:val="7"/>
  </w:num>
  <w:num w:numId="18">
    <w:abstractNumId w:val="29"/>
  </w:num>
  <w:num w:numId="19">
    <w:abstractNumId w:val="13"/>
  </w:num>
  <w:num w:numId="20">
    <w:abstractNumId w:val="22"/>
  </w:num>
  <w:num w:numId="21">
    <w:abstractNumId w:val="24"/>
  </w:num>
  <w:num w:numId="22">
    <w:abstractNumId w:val="19"/>
  </w:num>
  <w:num w:numId="23">
    <w:abstractNumId w:val="20"/>
  </w:num>
  <w:num w:numId="24">
    <w:abstractNumId w:val="25"/>
  </w:num>
  <w:num w:numId="25">
    <w:abstractNumId w:val="10"/>
  </w:num>
  <w:num w:numId="26">
    <w:abstractNumId w:val="33"/>
  </w:num>
  <w:num w:numId="27">
    <w:abstractNumId w:val="18"/>
  </w:num>
  <w:num w:numId="28">
    <w:abstractNumId w:val="3"/>
  </w:num>
  <w:num w:numId="29">
    <w:abstractNumId w:val="2"/>
  </w:num>
  <w:num w:numId="30">
    <w:abstractNumId w:val="31"/>
  </w:num>
  <w:num w:numId="31">
    <w:abstractNumId w:val="28"/>
  </w:num>
  <w:num w:numId="32">
    <w:abstractNumId w:val="35"/>
  </w:num>
  <w:num w:numId="33">
    <w:abstractNumId w:val="8"/>
  </w:num>
  <w:num w:numId="34">
    <w:abstractNumId w:val="16"/>
  </w:num>
  <w:num w:numId="35">
    <w:abstractNumId w:val="30"/>
  </w:num>
  <w:num w:numId="36">
    <w:abstractNumId w:val="4"/>
  </w:num>
  <w:num w:numId="37">
    <w:abstractNumId w:val="27"/>
  </w:num>
  <w:num w:numId="38">
    <w:abstractNumId w:val="21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AA"/>
    <w:rsid w:val="00075A24"/>
    <w:rsid w:val="000A08AC"/>
    <w:rsid w:val="001924CB"/>
    <w:rsid w:val="00276101"/>
    <w:rsid w:val="002773E7"/>
    <w:rsid w:val="00570131"/>
    <w:rsid w:val="005769EC"/>
    <w:rsid w:val="005A6FB5"/>
    <w:rsid w:val="00735D62"/>
    <w:rsid w:val="00867D90"/>
    <w:rsid w:val="008A239C"/>
    <w:rsid w:val="009477AA"/>
    <w:rsid w:val="00A41E14"/>
    <w:rsid w:val="00A7518E"/>
    <w:rsid w:val="00B007DE"/>
    <w:rsid w:val="00B41597"/>
    <w:rsid w:val="00C90A01"/>
    <w:rsid w:val="00D628A7"/>
    <w:rsid w:val="00D85251"/>
    <w:rsid w:val="00DD0268"/>
    <w:rsid w:val="00EB166E"/>
    <w:rsid w:val="00F37681"/>
    <w:rsid w:val="00FA693C"/>
    <w:rsid w:val="00FD45B5"/>
    <w:rsid w:val="00FD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02379D"/>
  <w15:chartTrackingRefBased/>
  <w15:docId w15:val="{C8CED9F3-D729-4EF7-9678-18176143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77A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47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7AA"/>
  </w:style>
  <w:style w:type="paragraph" w:styleId="Bezodstpw">
    <w:name w:val="No Spacing"/>
    <w:uiPriority w:val="1"/>
    <w:qFormat/>
    <w:rsid w:val="009477A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75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7</Pages>
  <Words>2581</Words>
  <Characters>15490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Waz</dc:creator>
  <cp:keywords/>
  <dc:description/>
  <cp:lastModifiedBy>Maciej Smyk</cp:lastModifiedBy>
  <cp:revision>8</cp:revision>
  <dcterms:created xsi:type="dcterms:W3CDTF">2017-09-06T09:06:00Z</dcterms:created>
  <dcterms:modified xsi:type="dcterms:W3CDTF">2017-10-03T14:05:00Z</dcterms:modified>
</cp:coreProperties>
</file>